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ADE" w:rsidRDefault="008B5ADE">
      <w:pPr>
        <w:widowControl w:val="0"/>
        <w:pBdr>
          <w:top w:val="nil"/>
          <w:left w:val="nil"/>
          <w:bottom w:val="nil"/>
          <w:right w:val="nil"/>
          <w:between w:val="nil"/>
        </w:pBdr>
        <w:spacing w:after="0"/>
      </w:pPr>
    </w:p>
    <w:p w:rsidR="008B5ADE" w:rsidRDefault="008B5ADE">
      <w:pPr>
        <w:jc w:val="center"/>
        <w:rPr>
          <w:b/>
          <w:sz w:val="23"/>
          <w:szCs w:val="23"/>
        </w:rPr>
      </w:pPr>
    </w:p>
    <w:p w:rsidR="008B5ADE" w:rsidRDefault="0079269A">
      <w:pPr>
        <w:jc w:val="center"/>
        <w:rPr>
          <w:b/>
          <w:sz w:val="23"/>
          <w:szCs w:val="23"/>
        </w:rPr>
      </w:pPr>
      <w:r>
        <w:rPr>
          <w:b/>
          <w:sz w:val="23"/>
          <w:szCs w:val="23"/>
        </w:rPr>
        <w:t>INSTRUÇÃO NORMATIVA Nº 01 DE 15  DE MARÇO DE 2021</w:t>
      </w:r>
    </w:p>
    <w:p w:rsidR="008B5ADE" w:rsidRDefault="0079269A">
      <w:pPr>
        <w:ind w:left="5040"/>
        <w:rPr>
          <w:sz w:val="23"/>
          <w:szCs w:val="23"/>
        </w:rPr>
      </w:pPr>
      <w:r>
        <w:rPr>
          <w:b/>
          <w:sz w:val="23"/>
          <w:szCs w:val="23"/>
        </w:rPr>
        <w:t xml:space="preserve">Dispõe sobre a tipologia e o enquadramento das atividades ou empreendimentos considerados de impacto ambiental local e dá outras providências. </w:t>
      </w:r>
    </w:p>
    <w:p w:rsidR="008B5ADE" w:rsidRDefault="008B5ADE">
      <w:pPr>
        <w:rPr>
          <w:sz w:val="23"/>
          <w:szCs w:val="23"/>
        </w:rPr>
      </w:pPr>
    </w:p>
    <w:p w:rsidR="008B5ADE" w:rsidRDefault="0079269A">
      <w:pPr>
        <w:shd w:val="clear" w:color="auto" w:fill="FFFFFF"/>
        <w:spacing w:after="0" w:line="240" w:lineRule="auto"/>
        <w:jc w:val="both"/>
        <w:rPr>
          <w:sz w:val="23"/>
          <w:szCs w:val="23"/>
        </w:rPr>
      </w:pPr>
      <w:r>
        <w:rPr>
          <w:sz w:val="23"/>
          <w:szCs w:val="23"/>
        </w:rPr>
        <w:t>A Secretaria Municipal de Meio Ambiente de Governador Lindenberg, no uso da competência que lhe é conferida pelo Artigo 64 e incisos III da Lei Orgânica Municipal 01 de 2001, bem</w:t>
      </w:r>
      <w:r w:rsidR="009C7178">
        <w:rPr>
          <w:sz w:val="23"/>
          <w:szCs w:val="23"/>
        </w:rPr>
        <w:t xml:space="preserve"> como na Lei Complementar nº 877 DE 02 DE ABRIL DE 2020</w:t>
      </w:r>
      <w:r>
        <w:rPr>
          <w:sz w:val="23"/>
          <w:szCs w:val="23"/>
        </w:rPr>
        <w:t xml:space="preserve"> que refere-se ao Código  Municipal de Meio Ambiente.</w:t>
      </w:r>
    </w:p>
    <w:p w:rsidR="008B5ADE" w:rsidRDefault="008B5ADE">
      <w:pPr>
        <w:spacing w:after="120"/>
        <w:jc w:val="both"/>
        <w:rPr>
          <w:sz w:val="23"/>
          <w:szCs w:val="23"/>
        </w:rPr>
      </w:pPr>
    </w:p>
    <w:p w:rsidR="008B5ADE" w:rsidRDefault="0079269A">
      <w:pPr>
        <w:spacing w:after="120"/>
        <w:jc w:val="both"/>
        <w:rPr>
          <w:sz w:val="23"/>
          <w:szCs w:val="23"/>
        </w:rPr>
      </w:pPr>
      <w:r>
        <w:rPr>
          <w:sz w:val="23"/>
          <w:szCs w:val="23"/>
        </w:rPr>
        <w:t xml:space="preserve">CONSIDERANDO: </w:t>
      </w:r>
    </w:p>
    <w:p w:rsidR="008B5ADE" w:rsidRDefault="0079269A">
      <w:pPr>
        <w:spacing w:after="120"/>
        <w:jc w:val="both"/>
        <w:rPr>
          <w:sz w:val="23"/>
          <w:szCs w:val="23"/>
        </w:rPr>
      </w:pPr>
      <w:r>
        <w:rPr>
          <w:sz w:val="23"/>
          <w:szCs w:val="23"/>
        </w:rPr>
        <w:t xml:space="preserve">Que a Constituição Federal determina em seu Art. 23 que é competência comum da União, dos Estados, do Distrito Federal e dos Municípios proteger, conservar e melhorar o meio ambiente para a presente e futuras gerações possuindo todos os entes federados responsabilidades compartilhadas; </w:t>
      </w:r>
    </w:p>
    <w:p w:rsidR="008B5ADE" w:rsidRDefault="0079269A">
      <w:pPr>
        <w:spacing w:after="120"/>
        <w:jc w:val="both"/>
        <w:rPr>
          <w:sz w:val="23"/>
          <w:szCs w:val="23"/>
        </w:rPr>
      </w:pPr>
      <w:r>
        <w:rPr>
          <w:sz w:val="23"/>
          <w:szCs w:val="23"/>
        </w:rPr>
        <w:t>Que os Municípios, nos termos do Art. 30 da Magna Carta, têm competência para implantar e executar a Política Municipal de Meio Ambiente, em consonância com as Políticas Federal e Estadual de Meio Ambiente, legislando no interesse local no que lhe for peculiar e suplementando a legislação estadual e federal naquilo que não lhes for contrário;</w:t>
      </w:r>
    </w:p>
    <w:p w:rsidR="008B5ADE" w:rsidRDefault="0079269A">
      <w:pPr>
        <w:spacing w:after="120"/>
        <w:jc w:val="both"/>
        <w:rPr>
          <w:sz w:val="23"/>
          <w:szCs w:val="23"/>
        </w:rPr>
      </w:pPr>
      <w:r>
        <w:rPr>
          <w:sz w:val="23"/>
          <w:szCs w:val="23"/>
        </w:rPr>
        <w:t xml:space="preserve">Que a Lei Complementar nacional nº. 140, de 08 de dezembro de 2011, define que são ações administrativas dos Municípios, observadas as atribuições dos demais entes federativos, promover o licenciamento ambiental das atividades ou empreendimentos que causem ou possam causar impacto ambiental de âmbito local, conforme tipologia definida pelos respectivos Conselhos Estaduais de Meio Ambiente, considerados os critérios de porte, potencial poluidor e natureza da atividade; </w:t>
      </w:r>
    </w:p>
    <w:p w:rsidR="008B5ADE" w:rsidRDefault="0079269A">
      <w:pPr>
        <w:spacing w:after="120"/>
        <w:jc w:val="both"/>
        <w:rPr>
          <w:sz w:val="23"/>
          <w:szCs w:val="23"/>
        </w:rPr>
      </w:pPr>
      <w:r>
        <w:rPr>
          <w:sz w:val="23"/>
          <w:szCs w:val="23"/>
        </w:rPr>
        <w:t xml:space="preserve">RESOLVE: </w:t>
      </w:r>
    </w:p>
    <w:p w:rsidR="008B5ADE" w:rsidRDefault="0079269A">
      <w:pPr>
        <w:spacing w:after="120"/>
        <w:jc w:val="both"/>
        <w:rPr>
          <w:sz w:val="23"/>
          <w:szCs w:val="23"/>
        </w:rPr>
      </w:pPr>
      <w:r>
        <w:rPr>
          <w:b/>
          <w:sz w:val="23"/>
          <w:szCs w:val="23"/>
        </w:rPr>
        <w:t xml:space="preserve">Art. 1º </w:t>
      </w:r>
      <w:r>
        <w:rPr>
          <w:sz w:val="23"/>
          <w:szCs w:val="23"/>
        </w:rPr>
        <w:t xml:space="preserve">- Definir a tipologia e o enquadramento das atividades ou empreendimentos considerados de impacto ambiental local e dá outras providências, conforme estabelecido no Anexo Único desta Resolução. </w:t>
      </w:r>
    </w:p>
    <w:p w:rsidR="008B5ADE" w:rsidRDefault="0079269A">
      <w:pPr>
        <w:spacing w:after="120"/>
        <w:jc w:val="both"/>
        <w:rPr>
          <w:sz w:val="23"/>
          <w:szCs w:val="23"/>
        </w:rPr>
      </w:pPr>
      <w:r>
        <w:rPr>
          <w:b/>
          <w:sz w:val="23"/>
          <w:szCs w:val="23"/>
        </w:rPr>
        <w:t xml:space="preserve">Art. 2º </w:t>
      </w:r>
      <w:r>
        <w:rPr>
          <w:sz w:val="23"/>
          <w:szCs w:val="23"/>
        </w:rPr>
        <w:t xml:space="preserve">- Esta Resolução entra em vigor na data da sua publicação, revogadas as disposições em contrário. </w:t>
      </w:r>
    </w:p>
    <w:p w:rsidR="008B5ADE" w:rsidRDefault="0079269A">
      <w:pPr>
        <w:spacing w:after="0" w:line="240" w:lineRule="auto"/>
        <w:jc w:val="right"/>
        <w:rPr>
          <w:sz w:val="23"/>
          <w:szCs w:val="23"/>
        </w:rPr>
      </w:pPr>
      <w:r>
        <w:rPr>
          <w:sz w:val="23"/>
          <w:szCs w:val="23"/>
        </w:rPr>
        <w:t xml:space="preserve">Governador Lindenberg, 12 de março de 2021. </w:t>
      </w:r>
    </w:p>
    <w:p w:rsidR="008B5ADE" w:rsidRDefault="008B5ADE">
      <w:pPr>
        <w:spacing w:after="0" w:line="240" w:lineRule="auto"/>
        <w:jc w:val="right"/>
        <w:rPr>
          <w:sz w:val="23"/>
          <w:szCs w:val="23"/>
        </w:rPr>
      </w:pPr>
    </w:p>
    <w:p w:rsidR="008B5ADE" w:rsidRDefault="0079269A">
      <w:pPr>
        <w:widowControl w:val="0"/>
        <w:pBdr>
          <w:top w:val="nil"/>
          <w:left w:val="nil"/>
          <w:bottom w:val="nil"/>
          <w:right w:val="nil"/>
          <w:between w:val="nil"/>
        </w:pBdr>
        <w:spacing w:after="0" w:line="240" w:lineRule="auto"/>
        <w:jc w:val="center"/>
        <w:rPr>
          <w:b/>
          <w:color w:val="000000"/>
          <w:szCs w:val="24"/>
        </w:rPr>
      </w:pPr>
      <w:r>
        <w:rPr>
          <w:b/>
          <w:color w:val="000000"/>
          <w:szCs w:val="24"/>
        </w:rPr>
        <w:t>FRANCISCO MAURO FORNACIARI</w:t>
      </w:r>
    </w:p>
    <w:p w:rsidR="008B5ADE" w:rsidRDefault="0079269A">
      <w:pPr>
        <w:widowControl w:val="0"/>
        <w:pBdr>
          <w:top w:val="nil"/>
          <w:left w:val="nil"/>
          <w:bottom w:val="nil"/>
          <w:right w:val="nil"/>
          <w:between w:val="nil"/>
        </w:pBdr>
        <w:spacing w:after="0" w:line="240" w:lineRule="auto"/>
        <w:jc w:val="center"/>
        <w:rPr>
          <w:b/>
          <w:color w:val="000000"/>
          <w:szCs w:val="24"/>
        </w:rPr>
      </w:pPr>
      <w:r>
        <w:rPr>
          <w:b/>
          <w:color w:val="000000"/>
          <w:szCs w:val="24"/>
        </w:rPr>
        <w:t>SECRETÁRIO MUNICIPAL DE MEIO AMBIENTE</w:t>
      </w:r>
    </w:p>
    <w:p w:rsidR="008B5ADE" w:rsidRDefault="008B5ADE" w:rsidP="00AD4A5F">
      <w:pPr>
        <w:widowControl w:val="0"/>
        <w:pBdr>
          <w:top w:val="nil"/>
          <w:left w:val="nil"/>
          <w:bottom w:val="nil"/>
          <w:right w:val="nil"/>
          <w:between w:val="nil"/>
        </w:pBdr>
        <w:spacing w:after="0" w:line="240" w:lineRule="auto"/>
        <w:rPr>
          <w:b/>
          <w:color w:val="000000"/>
          <w:szCs w:val="24"/>
        </w:rPr>
      </w:pPr>
    </w:p>
    <w:p w:rsidR="008B5ADE" w:rsidRDefault="00AD4A5F">
      <w:pPr>
        <w:widowControl w:val="0"/>
        <w:pBdr>
          <w:top w:val="nil"/>
          <w:left w:val="nil"/>
          <w:bottom w:val="nil"/>
          <w:right w:val="nil"/>
          <w:between w:val="nil"/>
        </w:pBdr>
        <w:spacing w:after="0" w:line="240" w:lineRule="auto"/>
        <w:jc w:val="center"/>
        <w:rPr>
          <w:b/>
          <w:color w:val="000000"/>
          <w:szCs w:val="24"/>
        </w:rPr>
      </w:pPr>
      <w:bookmarkStart w:id="0" w:name="_heading=h.gjdgxs" w:colFirst="0" w:colLast="0"/>
      <w:bookmarkEnd w:id="0"/>
      <w:r>
        <w:rPr>
          <w:b/>
          <w:color w:val="000000"/>
          <w:szCs w:val="24"/>
        </w:rPr>
        <w:t>ANDERSON MOSCON CORRÊA</w:t>
      </w:r>
    </w:p>
    <w:p w:rsidR="008B5ADE" w:rsidRDefault="0079269A">
      <w:pPr>
        <w:widowControl w:val="0"/>
        <w:pBdr>
          <w:top w:val="nil"/>
          <w:left w:val="nil"/>
          <w:bottom w:val="nil"/>
          <w:right w:val="nil"/>
          <w:between w:val="nil"/>
        </w:pBdr>
        <w:spacing w:after="0" w:line="240" w:lineRule="auto"/>
        <w:jc w:val="center"/>
        <w:rPr>
          <w:b/>
          <w:color w:val="000000"/>
          <w:szCs w:val="24"/>
        </w:rPr>
        <w:sectPr w:rsidR="008B5ADE">
          <w:headerReference w:type="default" r:id="rId8"/>
          <w:footerReference w:type="default" r:id="rId9"/>
          <w:pgSz w:w="12240" w:h="15840"/>
          <w:pgMar w:top="1134" w:right="1134" w:bottom="709" w:left="1134" w:header="720" w:footer="0" w:gutter="0"/>
          <w:pgNumType w:start="1"/>
          <w:cols w:space="720"/>
        </w:sectPr>
      </w:pPr>
      <w:r>
        <w:rPr>
          <w:b/>
          <w:color w:val="000000"/>
          <w:szCs w:val="24"/>
        </w:rPr>
        <w:t xml:space="preserve">CONTROLADOR </w:t>
      </w:r>
    </w:p>
    <w:p w:rsidR="008B5ADE" w:rsidRDefault="0079269A">
      <w:pPr>
        <w:widowControl w:val="0"/>
        <w:pBdr>
          <w:top w:val="nil"/>
          <w:left w:val="nil"/>
          <w:bottom w:val="nil"/>
          <w:right w:val="nil"/>
          <w:between w:val="nil"/>
        </w:pBdr>
        <w:spacing w:after="0" w:line="240" w:lineRule="auto"/>
        <w:jc w:val="center"/>
        <w:rPr>
          <w:b/>
          <w:color w:val="000000"/>
          <w:sz w:val="26"/>
          <w:szCs w:val="26"/>
        </w:rPr>
      </w:pPr>
      <w:r>
        <w:rPr>
          <w:b/>
          <w:color w:val="000000"/>
          <w:sz w:val="26"/>
          <w:szCs w:val="26"/>
        </w:rPr>
        <w:lastRenderedPageBreak/>
        <w:t>TABELA DE ENQUADRAMENTO DE EMPREENDIMENTOS, ATIVIDADES E SERVIÇOS POTENCIALMENTE POLUIDORES E/OU DEGRADADORES DO MEIO AMBIENTE</w:t>
      </w:r>
    </w:p>
    <w:p w:rsidR="008B5ADE" w:rsidRDefault="0079269A">
      <w:pPr>
        <w:widowControl w:val="0"/>
        <w:pBdr>
          <w:top w:val="nil"/>
          <w:left w:val="nil"/>
          <w:bottom w:val="nil"/>
          <w:right w:val="nil"/>
          <w:between w:val="nil"/>
        </w:pBdr>
        <w:spacing w:after="0" w:line="240" w:lineRule="auto"/>
        <w:jc w:val="center"/>
        <w:rPr>
          <w:b/>
          <w:color w:val="000000"/>
          <w:sz w:val="26"/>
          <w:szCs w:val="26"/>
        </w:rPr>
      </w:pPr>
      <w:r>
        <w:rPr>
          <w:b/>
          <w:color w:val="000000"/>
          <w:sz w:val="26"/>
          <w:szCs w:val="26"/>
        </w:rPr>
        <w:t>ANEXO ÚNICO</w:t>
      </w:r>
    </w:p>
    <w:tbl>
      <w:tblPr>
        <w:tblStyle w:val="a"/>
        <w:tblW w:w="14174" w:type="dxa"/>
        <w:jc w:val="center"/>
        <w:tblInd w:w="0" w:type="dxa"/>
        <w:tblLayout w:type="fixed"/>
        <w:tblLook w:val="0400"/>
      </w:tblPr>
      <w:tblGrid>
        <w:gridCol w:w="1832"/>
        <w:gridCol w:w="12342"/>
      </w:tblGrid>
      <w:tr w:rsidR="008B5ADE">
        <w:trPr>
          <w:trHeight w:val="619"/>
          <w:jc w:val="center"/>
        </w:trPr>
        <w:tc>
          <w:tcPr>
            <w:tcW w:w="1417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b/>
                <w:color w:val="000000"/>
                <w:szCs w:val="24"/>
              </w:rPr>
            </w:pPr>
            <w:r>
              <w:rPr>
                <w:b/>
                <w:color w:val="000000"/>
                <w:szCs w:val="24"/>
              </w:rPr>
              <w:t>DEFINIÇÕES</w:t>
            </w:r>
          </w:p>
        </w:tc>
      </w:tr>
      <w:tr w:rsidR="008B5ADE">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CONSEMA</w:t>
            </w:r>
          </w:p>
        </w:tc>
        <w:tc>
          <w:tcPr>
            <w:tcW w:w="12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Conselho Estadual de Meio Ambiente. As duas primeiras colunas apresentam respectivamente o código e a atividade definidos pelo CONSEMA.</w:t>
            </w:r>
          </w:p>
        </w:tc>
      </w:tr>
      <w:tr w:rsidR="008B5ADE">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CNAE</w:t>
            </w:r>
          </w:p>
        </w:tc>
        <w:tc>
          <w:tcPr>
            <w:tcW w:w="12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Classificação Nacional de Atividades Econômicas (IBGE).</w:t>
            </w:r>
          </w:p>
        </w:tc>
      </w:tr>
      <w:tr w:rsidR="008B5ADE">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Parâmetro</w:t>
            </w:r>
          </w:p>
        </w:tc>
        <w:tc>
          <w:tcPr>
            <w:tcW w:w="12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Unidade de medida utilizada para o enquadramento.</w:t>
            </w:r>
          </w:p>
        </w:tc>
      </w:tr>
      <w:tr w:rsidR="008B5ADE">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Limite fixado para atividades de impacto local</w:t>
            </w:r>
          </w:p>
        </w:tc>
        <w:tc>
          <w:tcPr>
            <w:tcW w:w="12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Limite do porte do empreendimento para competência municipal de licenciar a atividade. Valores acima dos limites estabelecidos deverão ser licenciados pelo Estado (IEMA/IDAF).</w:t>
            </w:r>
          </w:p>
        </w:tc>
      </w:tr>
      <w:tr w:rsidR="008B5ADE">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P/P</w:t>
            </w:r>
          </w:p>
        </w:tc>
        <w:tc>
          <w:tcPr>
            <w:tcW w:w="12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Potencial Poluidor.</w:t>
            </w:r>
          </w:p>
        </w:tc>
      </w:tr>
      <w:tr w:rsidR="008B5ADE">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B/M/A</w:t>
            </w:r>
          </w:p>
        </w:tc>
        <w:tc>
          <w:tcPr>
            <w:tcW w:w="12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B5ADE" w:rsidRDefault="0079269A">
            <w:pPr>
              <w:widowControl w:val="0"/>
              <w:pBdr>
                <w:top w:val="nil"/>
                <w:left w:val="nil"/>
                <w:bottom w:val="nil"/>
                <w:right w:val="nil"/>
                <w:between w:val="nil"/>
              </w:pBdr>
              <w:spacing w:after="0" w:line="240" w:lineRule="auto"/>
              <w:jc w:val="both"/>
              <w:rPr>
                <w:color w:val="000000"/>
                <w:szCs w:val="24"/>
              </w:rPr>
            </w:pPr>
            <w:r>
              <w:rPr>
                <w:color w:val="000000"/>
                <w:szCs w:val="24"/>
              </w:rPr>
              <w:t>Enquadramentos de Potencial Poluidor: B - Baixo, M - Médio e A - Alto.</w:t>
            </w:r>
          </w:p>
        </w:tc>
      </w:tr>
    </w:tbl>
    <w:p w:rsidR="008B5ADE" w:rsidRDefault="008B5ADE">
      <w:pPr>
        <w:widowControl w:val="0"/>
        <w:pBdr>
          <w:top w:val="nil"/>
          <w:left w:val="nil"/>
          <w:bottom w:val="nil"/>
          <w:right w:val="nil"/>
          <w:between w:val="nil"/>
        </w:pBdr>
        <w:spacing w:line="240" w:lineRule="auto"/>
        <w:rPr>
          <w:color w:val="000000"/>
          <w:sz w:val="10"/>
          <w:szCs w:val="10"/>
        </w:rPr>
      </w:pPr>
    </w:p>
    <w:tbl>
      <w:tblPr>
        <w:tblStyle w:val="a0"/>
        <w:tblW w:w="14333" w:type="dxa"/>
        <w:jc w:val="center"/>
        <w:tblInd w:w="0" w:type="dxa"/>
        <w:tblLayout w:type="fixed"/>
        <w:tblLook w:val="0400"/>
      </w:tblPr>
      <w:tblGrid>
        <w:gridCol w:w="978"/>
        <w:gridCol w:w="3078"/>
        <w:gridCol w:w="1221"/>
        <w:gridCol w:w="408"/>
        <w:gridCol w:w="2121"/>
        <w:gridCol w:w="1230"/>
        <w:gridCol w:w="1219"/>
        <w:gridCol w:w="1232"/>
        <w:gridCol w:w="1210"/>
        <w:gridCol w:w="1120"/>
        <w:gridCol w:w="476"/>
        <w:gridCol w:w="40"/>
      </w:tblGrid>
      <w:tr w:rsidR="008B5ADE">
        <w:trPr>
          <w:trHeight w:val="354"/>
          <w:jc w:val="center"/>
        </w:trPr>
        <w:tc>
          <w:tcPr>
            <w:tcW w:w="980" w:type="dxa"/>
            <w:vMerge w:val="restart"/>
            <w:tcBorders>
              <w:top w:val="single" w:sz="4" w:space="0" w:color="000000"/>
              <w:left w:val="single" w:sz="4" w:space="0" w:color="000000"/>
              <w:right w:val="single" w:sz="4" w:space="0" w:color="000000"/>
            </w:tcBorders>
            <w:shd w:val="clear" w:color="auto" w:fill="2E8232"/>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CÓDIGO CONSEMA</w:t>
            </w:r>
          </w:p>
        </w:tc>
        <w:tc>
          <w:tcPr>
            <w:tcW w:w="3082" w:type="dxa"/>
            <w:vMerge w:val="restart"/>
            <w:tcBorders>
              <w:top w:val="single" w:sz="4" w:space="0" w:color="000000"/>
              <w:right w:val="single" w:sz="4" w:space="0" w:color="000000"/>
            </w:tcBorders>
            <w:shd w:val="clear" w:color="auto" w:fill="2E8232"/>
            <w:tcMar>
              <w:left w:w="0" w:type="dxa"/>
            </w:tcMar>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ATIVIDADE CONSEMA</w:t>
            </w:r>
          </w:p>
        </w:tc>
        <w:tc>
          <w:tcPr>
            <w:tcW w:w="1223" w:type="dxa"/>
            <w:vMerge w:val="restart"/>
            <w:tcBorders>
              <w:top w:val="single" w:sz="4" w:space="0" w:color="000000"/>
              <w:right w:val="single" w:sz="4" w:space="0" w:color="000000"/>
            </w:tcBorders>
            <w:shd w:val="clear" w:color="auto" w:fill="2E8232"/>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CNAE</w:t>
            </w:r>
          </w:p>
        </w:tc>
        <w:tc>
          <w:tcPr>
            <w:tcW w:w="2531" w:type="dxa"/>
            <w:gridSpan w:val="2"/>
            <w:vMerge w:val="restart"/>
            <w:tcBorders>
              <w:top w:val="single" w:sz="4" w:space="0" w:color="000000"/>
              <w:right w:val="single" w:sz="4" w:space="0" w:color="000000"/>
            </w:tcBorders>
            <w:shd w:val="clear" w:color="auto" w:fill="2E8232"/>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TIPO</w:t>
            </w:r>
          </w:p>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PARÂMETRO</w:t>
            </w:r>
          </w:p>
        </w:tc>
        <w:tc>
          <w:tcPr>
            <w:tcW w:w="4895" w:type="dxa"/>
            <w:gridSpan w:val="4"/>
            <w:tcBorders>
              <w:top w:val="single" w:sz="4" w:space="0" w:color="000000"/>
              <w:bottom w:val="single" w:sz="4" w:space="0" w:color="000000"/>
              <w:right w:val="single" w:sz="4" w:space="0" w:color="000000"/>
            </w:tcBorders>
            <w:shd w:val="clear" w:color="auto" w:fill="2E8232"/>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PORTE</w:t>
            </w:r>
          </w:p>
        </w:tc>
        <w:tc>
          <w:tcPr>
            <w:tcW w:w="1121" w:type="dxa"/>
            <w:vMerge w:val="restart"/>
            <w:tcBorders>
              <w:top w:val="single" w:sz="4" w:space="0" w:color="000000"/>
              <w:right w:val="single" w:sz="4" w:space="0" w:color="000000"/>
            </w:tcBorders>
            <w:shd w:val="clear" w:color="auto" w:fill="2E8232"/>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LIMITE FIXADO PARA ATIVIDADES DE IMPACTO LOCAL</w:t>
            </w:r>
          </w:p>
        </w:tc>
        <w:tc>
          <w:tcPr>
            <w:tcW w:w="476" w:type="dxa"/>
            <w:vMerge w:val="restart"/>
            <w:tcBorders>
              <w:top w:val="single" w:sz="4" w:space="0" w:color="000000"/>
              <w:right w:val="single" w:sz="4" w:space="0" w:color="000000"/>
            </w:tcBorders>
            <w:shd w:val="clear" w:color="auto" w:fill="2E8232"/>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P. P.</w:t>
            </w:r>
          </w:p>
        </w:tc>
        <w:tc>
          <w:tcPr>
            <w:tcW w:w="26" w:type="dxa"/>
            <w:shd w:val="clear" w:color="auto" w:fill="auto"/>
            <w:tcMar>
              <w:top w:w="0" w:type="dxa"/>
              <w:left w:w="10" w:type="dxa"/>
              <w:bottom w:w="0" w:type="dxa"/>
              <w:right w:w="10" w:type="dxa"/>
            </w:tcMar>
          </w:tcPr>
          <w:p w:rsidR="008B5ADE" w:rsidRDefault="008B5ADE"/>
        </w:tc>
      </w:tr>
      <w:tr w:rsidR="008B5ADE">
        <w:trPr>
          <w:trHeight w:val="644"/>
          <w:jc w:val="center"/>
        </w:trPr>
        <w:tc>
          <w:tcPr>
            <w:tcW w:w="980" w:type="dxa"/>
            <w:vMerge/>
            <w:tcBorders>
              <w:top w:val="single" w:sz="4" w:space="0" w:color="000000"/>
              <w:left w:val="single" w:sz="4" w:space="0" w:color="000000"/>
              <w:right w:val="single" w:sz="4" w:space="0" w:color="000000"/>
            </w:tcBorders>
            <w:shd w:val="clear" w:color="auto" w:fill="2E8232"/>
            <w:vAlign w:val="center"/>
          </w:tcPr>
          <w:p w:rsidR="008B5ADE" w:rsidRDefault="008B5ADE">
            <w:pPr>
              <w:widowControl w:val="0"/>
              <w:pBdr>
                <w:top w:val="nil"/>
                <w:left w:val="nil"/>
                <w:bottom w:val="nil"/>
                <w:right w:val="nil"/>
                <w:between w:val="nil"/>
              </w:pBdr>
              <w:spacing w:after="0"/>
            </w:pPr>
          </w:p>
        </w:tc>
        <w:tc>
          <w:tcPr>
            <w:tcW w:w="3082" w:type="dxa"/>
            <w:vMerge/>
            <w:tcBorders>
              <w:top w:val="single" w:sz="4" w:space="0" w:color="000000"/>
              <w:right w:val="single" w:sz="4" w:space="0" w:color="000000"/>
            </w:tcBorders>
            <w:shd w:val="clear" w:color="auto" w:fill="2E8232"/>
            <w:tcMar>
              <w:left w:w="0" w:type="dxa"/>
            </w:tcMar>
            <w:vAlign w:val="center"/>
          </w:tcPr>
          <w:p w:rsidR="008B5ADE" w:rsidRDefault="008B5ADE">
            <w:pPr>
              <w:widowControl w:val="0"/>
              <w:pBdr>
                <w:top w:val="nil"/>
                <w:left w:val="nil"/>
                <w:bottom w:val="nil"/>
                <w:right w:val="nil"/>
                <w:between w:val="nil"/>
              </w:pBdr>
              <w:spacing w:after="0"/>
            </w:pPr>
          </w:p>
        </w:tc>
        <w:tc>
          <w:tcPr>
            <w:tcW w:w="1223" w:type="dxa"/>
            <w:vMerge/>
            <w:tcBorders>
              <w:top w:val="single" w:sz="4" w:space="0" w:color="000000"/>
              <w:right w:val="single" w:sz="4" w:space="0" w:color="000000"/>
            </w:tcBorders>
            <w:shd w:val="clear" w:color="auto" w:fill="2E8232"/>
            <w:vAlign w:val="center"/>
          </w:tcPr>
          <w:p w:rsidR="008B5ADE" w:rsidRDefault="008B5ADE">
            <w:pPr>
              <w:widowControl w:val="0"/>
              <w:pBdr>
                <w:top w:val="nil"/>
                <w:left w:val="nil"/>
                <w:bottom w:val="nil"/>
                <w:right w:val="nil"/>
                <w:between w:val="nil"/>
              </w:pBdr>
              <w:spacing w:after="0"/>
            </w:pPr>
          </w:p>
        </w:tc>
        <w:tc>
          <w:tcPr>
            <w:tcW w:w="2531" w:type="dxa"/>
            <w:gridSpan w:val="2"/>
            <w:vMerge/>
            <w:tcBorders>
              <w:top w:val="single" w:sz="4" w:space="0" w:color="000000"/>
              <w:right w:val="single" w:sz="4" w:space="0" w:color="000000"/>
            </w:tcBorders>
            <w:shd w:val="clear" w:color="auto" w:fill="2E8232"/>
            <w:vAlign w:val="center"/>
          </w:tcPr>
          <w:p w:rsidR="008B5ADE" w:rsidRDefault="008B5ADE">
            <w:pPr>
              <w:widowControl w:val="0"/>
              <w:pBdr>
                <w:top w:val="nil"/>
                <w:left w:val="nil"/>
                <w:bottom w:val="nil"/>
                <w:right w:val="nil"/>
                <w:between w:val="nil"/>
              </w:pBdr>
              <w:spacing w:after="0"/>
            </w:pPr>
          </w:p>
        </w:tc>
        <w:tc>
          <w:tcPr>
            <w:tcW w:w="1231" w:type="dxa"/>
            <w:tcBorders>
              <w:top w:val="single" w:sz="4" w:space="0" w:color="000000"/>
              <w:bottom w:val="single" w:sz="4" w:space="0" w:color="000000"/>
              <w:right w:val="single" w:sz="4" w:space="0" w:color="000000"/>
            </w:tcBorders>
            <w:shd w:val="clear" w:color="auto" w:fill="2E8232"/>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SIMPLIFICADO</w:t>
            </w:r>
          </w:p>
        </w:tc>
        <w:tc>
          <w:tcPr>
            <w:tcW w:w="1220" w:type="dxa"/>
            <w:tcBorders>
              <w:top w:val="single" w:sz="4" w:space="0" w:color="000000"/>
              <w:bottom w:val="single" w:sz="4" w:space="0" w:color="000000"/>
              <w:right w:val="single" w:sz="4" w:space="0" w:color="000000"/>
            </w:tcBorders>
            <w:shd w:val="clear" w:color="auto" w:fill="2E8232"/>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PEQUENO</w:t>
            </w:r>
          </w:p>
        </w:tc>
        <w:tc>
          <w:tcPr>
            <w:tcW w:w="1233" w:type="dxa"/>
            <w:tcBorders>
              <w:top w:val="single" w:sz="4" w:space="0" w:color="000000"/>
              <w:bottom w:val="single" w:sz="4" w:space="0" w:color="000000"/>
              <w:right w:val="single" w:sz="4" w:space="0" w:color="000000"/>
            </w:tcBorders>
            <w:shd w:val="clear" w:color="auto" w:fill="2E8232"/>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MÉDIO</w:t>
            </w:r>
          </w:p>
        </w:tc>
        <w:tc>
          <w:tcPr>
            <w:tcW w:w="1211" w:type="dxa"/>
            <w:tcBorders>
              <w:top w:val="single" w:sz="4" w:space="0" w:color="000000"/>
              <w:bottom w:val="single" w:sz="4" w:space="0" w:color="000000"/>
              <w:right w:val="single" w:sz="4" w:space="0" w:color="000000"/>
            </w:tcBorders>
            <w:shd w:val="clear" w:color="auto" w:fill="2E8232"/>
            <w:vAlign w:val="center"/>
          </w:tcPr>
          <w:p w:rsidR="008B5ADE" w:rsidRDefault="0079269A">
            <w:pPr>
              <w:pBdr>
                <w:top w:val="nil"/>
                <w:left w:val="nil"/>
                <w:bottom w:val="nil"/>
                <w:right w:val="nil"/>
                <w:between w:val="nil"/>
              </w:pBdr>
              <w:spacing w:after="0" w:line="240" w:lineRule="auto"/>
              <w:jc w:val="center"/>
              <w:rPr>
                <w:b/>
                <w:color w:val="000000"/>
                <w:sz w:val="19"/>
                <w:szCs w:val="19"/>
              </w:rPr>
            </w:pPr>
            <w:r>
              <w:rPr>
                <w:b/>
                <w:color w:val="000000"/>
                <w:sz w:val="19"/>
                <w:szCs w:val="19"/>
              </w:rPr>
              <w:t>GRANDE</w:t>
            </w:r>
          </w:p>
        </w:tc>
        <w:tc>
          <w:tcPr>
            <w:tcW w:w="1121" w:type="dxa"/>
            <w:vMerge/>
            <w:tcBorders>
              <w:top w:val="single" w:sz="4" w:space="0" w:color="000000"/>
              <w:right w:val="single" w:sz="4" w:space="0" w:color="000000"/>
            </w:tcBorders>
            <w:shd w:val="clear" w:color="auto" w:fill="2E8232"/>
            <w:vAlign w:val="center"/>
          </w:tcPr>
          <w:p w:rsidR="008B5ADE" w:rsidRDefault="008B5ADE">
            <w:pPr>
              <w:widowControl w:val="0"/>
              <w:pBdr>
                <w:top w:val="nil"/>
                <w:left w:val="nil"/>
                <w:bottom w:val="nil"/>
                <w:right w:val="nil"/>
                <w:between w:val="nil"/>
              </w:pBdr>
              <w:spacing w:after="0"/>
              <w:rPr>
                <w:b/>
                <w:color w:val="000000"/>
                <w:sz w:val="19"/>
                <w:szCs w:val="19"/>
              </w:rPr>
            </w:pPr>
          </w:p>
        </w:tc>
        <w:tc>
          <w:tcPr>
            <w:tcW w:w="476" w:type="dxa"/>
            <w:vMerge/>
            <w:tcBorders>
              <w:top w:val="single" w:sz="4" w:space="0" w:color="000000"/>
              <w:right w:val="single" w:sz="4" w:space="0" w:color="000000"/>
            </w:tcBorders>
            <w:shd w:val="clear" w:color="auto" w:fill="2E8232"/>
            <w:vAlign w:val="center"/>
          </w:tcPr>
          <w:p w:rsidR="008B5ADE" w:rsidRDefault="008B5ADE">
            <w:pPr>
              <w:widowControl w:val="0"/>
              <w:pBdr>
                <w:top w:val="nil"/>
                <w:left w:val="nil"/>
                <w:bottom w:val="nil"/>
                <w:right w:val="nil"/>
                <w:between w:val="nil"/>
              </w:pBdr>
              <w:spacing w:after="0"/>
              <w:rPr>
                <w:b/>
                <w:color w:val="000000"/>
                <w:sz w:val="19"/>
                <w:szCs w:val="19"/>
              </w:rPr>
            </w:pP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1</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Extração Mineral</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Extração de rochas para produção de paralelepípedos e outros artefatos.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F7251D">
            <w:pPr>
              <w:pBdr>
                <w:top w:val="nil"/>
                <w:left w:val="nil"/>
                <w:bottom w:val="nil"/>
                <w:right w:val="nil"/>
                <w:between w:val="nil"/>
              </w:pBdr>
              <w:spacing w:after="0" w:line="240" w:lineRule="auto"/>
              <w:jc w:val="center"/>
              <w:rPr>
                <w:rFonts w:ascii="Times New Roman" w:eastAsia="Times New Roman" w:hAnsi="Times New Roman" w:cs="Times New Roman"/>
                <w:color w:val="000000"/>
                <w:szCs w:val="24"/>
              </w:rPr>
            </w:pPr>
            <w:hyperlink r:id="rId10">
              <w:r w:rsidR="0079269A">
                <w:rPr>
                  <w:color w:val="000000"/>
                  <w:sz w:val="22"/>
                </w:rPr>
                <w:t xml:space="preserve">0810-0/02 </w:t>
              </w:r>
            </w:hyperlink>
            <w:r w:rsidR="0079269A">
              <w:rPr>
                <w:color w:val="000000"/>
                <w:sz w:val="22"/>
              </w:rPr>
              <w:t>0810-0/99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Produção Mensal - PM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(m³/mês)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PM ≤ 100 </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 &lt; PM</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 1.000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PM</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&gt; 1.000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Extração de argila para produção de cerâmicas e outros produtos industriais/artesanais.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0810-0/07</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Útil - AU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 3,0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 &lt; AU    ≤ 5,0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&gt; 5,0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Extração de feldspato e caulim para produção de cerâmicas e outros produtos industriais/ artesanais.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0810-0/05</w:t>
            </w:r>
            <w:r>
              <w:rPr>
                <w:color w:val="000000"/>
                <w:sz w:val="22"/>
              </w:rPr>
              <w:br/>
              <w:t>0810-0/10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0899-1/99</w:t>
            </w:r>
          </w:p>
          <w:p w:rsidR="008B5ADE" w:rsidRDefault="008B5ADE">
            <w:pPr>
              <w:pBdr>
                <w:top w:val="nil"/>
                <w:left w:val="nil"/>
                <w:bottom w:val="nil"/>
                <w:right w:val="nil"/>
                <w:between w:val="nil"/>
              </w:pBdr>
              <w:spacing w:after="0" w:line="240" w:lineRule="auto"/>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Útil - AU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 3,0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 &lt; AU</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 5,0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&gt; 5,0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Extração de agregados da construção civil (tais como areia, argila, saibro, cascalho, quartzito friável e outros, exceto britas).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0810-0/04</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0810-0/06</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0810-0/08</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0810-0/07</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0810-0/09</w:t>
            </w:r>
          </w:p>
          <w:p w:rsidR="008B5ADE" w:rsidRDefault="0079269A">
            <w:pPr>
              <w:pBdr>
                <w:top w:val="nil"/>
                <w:left w:val="nil"/>
                <w:bottom w:val="nil"/>
                <w:right w:val="nil"/>
                <w:between w:val="nil"/>
              </w:pBdr>
              <w:spacing w:after="0" w:line="240" w:lineRule="auto"/>
              <w:rPr>
                <w:color w:val="000000"/>
                <w:sz w:val="22"/>
              </w:rPr>
            </w:pPr>
            <w:r>
              <w:rPr>
                <w:color w:val="000000"/>
                <w:sz w:val="22"/>
              </w:rPr>
              <w:t>0810-0/99</w:t>
            </w:r>
          </w:p>
          <w:p w:rsidR="008B5ADE" w:rsidRDefault="0079269A">
            <w:pPr>
              <w:pBdr>
                <w:top w:val="nil"/>
                <w:left w:val="nil"/>
                <w:bottom w:val="nil"/>
                <w:right w:val="nil"/>
                <w:between w:val="nil"/>
              </w:pBdr>
              <w:spacing w:after="0" w:line="240" w:lineRule="auto"/>
              <w:rPr>
                <w:color w:val="000000"/>
                <w:sz w:val="22"/>
              </w:rPr>
            </w:pPr>
            <w:r>
              <w:rPr>
                <w:color w:val="000000"/>
                <w:sz w:val="22"/>
              </w:rPr>
              <w:t>0899-1/02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Útil - AU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 5,0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AU ≤ 10,0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&gt; 10,0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Captação de água mineral/potável de mesa (fonte/surgência) para comercialização, associado ou não ao envase.</w:t>
            </w:r>
          </w:p>
          <w:p w:rsidR="008B5ADE" w:rsidRDefault="008B5ADE">
            <w:pPr>
              <w:pBdr>
                <w:top w:val="nil"/>
                <w:left w:val="nil"/>
                <w:bottom w:val="nil"/>
                <w:right w:val="nil"/>
                <w:between w:val="nil"/>
              </w:pBdr>
              <w:spacing w:after="0" w:line="240" w:lineRule="auto"/>
              <w:jc w:val="both"/>
              <w:rPr>
                <w:color w:val="000000"/>
                <w:sz w:val="22"/>
              </w:rPr>
            </w:pP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1121-6/00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Extração de areia em leito de rio.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0810-0/06</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Vazão Máxima de Sucção - VMS (litros/hora)</w:t>
            </w: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VMS ≤ 9.000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9.000 &lt; VMS ≤ 18.000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jc w:val="center"/>
              <w:rPr>
                <w:sz w:val="22"/>
              </w:rPr>
            </w:pPr>
            <w:r>
              <w:rPr>
                <w:sz w:val="22"/>
              </w:rPr>
              <w:t>VMS &gt; 18.000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2</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8B5ADE">
            <w:pPr>
              <w:pBdr>
                <w:top w:val="nil"/>
                <w:left w:val="nil"/>
                <w:bottom w:val="nil"/>
                <w:right w:val="nil"/>
                <w:between w:val="nil"/>
              </w:pBdr>
              <w:spacing w:after="0" w:line="240" w:lineRule="auto"/>
              <w:rPr>
                <w:color w:val="000000"/>
                <w:sz w:val="22"/>
              </w:rPr>
            </w:pP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Suinocultura (Ciclo completo) sem efluentes líquidos em corpo hídrico e/ou cama sobreposta.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0154-7/00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Número de Cabeças por ciclo - NC</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NC ≤ 25</w:t>
            </w: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25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NC ≤ 50</w:t>
            </w:r>
          </w:p>
          <w:p w:rsidR="008B5ADE" w:rsidRDefault="008B5ADE">
            <w:pPr>
              <w:pBdr>
                <w:top w:val="nil"/>
                <w:left w:val="nil"/>
                <w:bottom w:val="nil"/>
                <w:right w:val="nil"/>
                <w:between w:val="nil"/>
              </w:pBdr>
              <w:spacing w:after="0" w:line="240" w:lineRule="auto"/>
              <w:jc w:val="center"/>
              <w:rPr>
                <w:color w:val="000000"/>
                <w:sz w:val="22"/>
              </w:rPr>
            </w:pP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NC ≤ 100</w:t>
            </w:r>
          </w:p>
          <w:p w:rsidR="008B5ADE" w:rsidRDefault="008B5ADE">
            <w:pPr>
              <w:jc w:val="center"/>
              <w:rPr>
                <w:sz w:val="22"/>
              </w:rPr>
            </w:pP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NC ≤ 100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Suinocultura (exclusivo para Produção de leitões / maternidade) sem lançamento de efluentes líquidos em corpo </w:t>
            </w:r>
            <w:r>
              <w:rPr>
                <w:color w:val="000000"/>
                <w:sz w:val="22"/>
              </w:rPr>
              <w:lastRenderedPageBreak/>
              <w:t>hídrico e/ou cama sobreposta.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0154-7/00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Número de Matrizes – NM</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NM ≤ 10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8B5ADE">
            <w:pPr>
              <w:jc w:val="center"/>
              <w:rPr>
                <w:sz w:val="22"/>
              </w:rPr>
            </w:pPr>
          </w:p>
        </w:tc>
        <w:tc>
          <w:tcPr>
            <w:tcW w:w="1233" w:type="dxa"/>
            <w:tcBorders>
              <w:bottom w:val="single" w:sz="4" w:space="0" w:color="000000"/>
              <w:right w:val="single" w:sz="4" w:space="0" w:color="000000"/>
            </w:tcBorders>
            <w:shd w:val="clear" w:color="auto" w:fill="auto"/>
            <w:tcMar>
              <w:top w:w="0" w:type="dxa"/>
            </w:tcMar>
            <w:vAlign w:val="center"/>
          </w:tcPr>
          <w:p w:rsidR="008B5ADE" w:rsidRDefault="008B5ADE">
            <w:pPr>
              <w:jc w:val="center"/>
              <w:rPr>
                <w:sz w:val="22"/>
              </w:rPr>
            </w:pPr>
          </w:p>
        </w:tc>
        <w:tc>
          <w:tcPr>
            <w:tcW w:w="121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12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Suinocultura (exclusivo para terminação) sem lançamento de efluentes líquidos em corpos hídricos e/ou cama sobreposta.</w:t>
            </w:r>
          </w:p>
          <w:p w:rsidR="008B5ADE" w:rsidRDefault="008B5ADE">
            <w:pPr>
              <w:pBdr>
                <w:top w:val="nil"/>
                <w:left w:val="nil"/>
                <w:bottom w:val="nil"/>
                <w:right w:val="nil"/>
                <w:between w:val="nil"/>
              </w:pBdr>
              <w:spacing w:after="0" w:line="240" w:lineRule="auto"/>
              <w:jc w:val="both"/>
              <w:rPr>
                <w:color w:val="000000"/>
                <w:sz w:val="22"/>
              </w:rPr>
            </w:pP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0154-7/00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Número de Cabeças por ciclo - NC</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 &lt;</w:t>
            </w:r>
          </w:p>
          <w:p w:rsidR="008B5ADE" w:rsidRDefault="0079269A">
            <w:pPr>
              <w:jc w:val="center"/>
              <w:rPr>
                <w:sz w:val="22"/>
              </w:rPr>
            </w:pPr>
            <w:r>
              <w:rPr>
                <w:sz w:val="22"/>
              </w:rPr>
              <w:t>NM ≤ 20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 &lt;</w:t>
            </w:r>
          </w:p>
          <w:p w:rsidR="008B5ADE" w:rsidRDefault="0079269A">
            <w:pPr>
              <w:jc w:val="center"/>
              <w:rPr>
                <w:sz w:val="22"/>
              </w:rPr>
            </w:pPr>
            <w:r>
              <w:rPr>
                <w:sz w:val="22"/>
              </w:rPr>
              <w:t>NM ≤ 30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NM ≤ 30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12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Incubatório de ovos/ Produção de pintos de 01 (um) dia.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0155-5/02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0155-5/05</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Incubação (em número de ovos) - CMI</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NC ≤ 20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 &lt;</w:t>
            </w:r>
          </w:p>
          <w:p w:rsidR="008B5ADE" w:rsidRDefault="0079269A">
            <w:pPr>
              <w:pBdr>
                <w:top w:val="nil"/>
                <w:left w:val="nil"/>
                <w:bottom w:val="nil"/>
                <w:right w:val="nil"/>
                <w:between w:val="nil"/>
              </w:pBdr>
              <w:spacing w:after="0" w:line="240" w:lineRule="auto"/>
              <w:rPr>
                <w:color w:val="000000"/>
                <w:sz w:val="22"/>
              </w:rPr>
            </w:pPr>
            <w:r>
              <w:rPr>
                <w:color w:val="000000"/>
                <w:sz w:val="22"/>
              </w:rPr>
              <w:t>NC ≤ 50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w:t>
            </w:r>
          </w:p>
          <w:p w:rsidR="008B5ADE" w:rsidRDefault="0079269A">
            <w:pPr>
              <w:pBdr>
                <w:top w:val="nil"/>
                <w:left w:val="nil"/>
                <w:bottom w:val="nil"/>
                <w:right w:val="nil"/>
                <w:between w:val="nil"/>
              </w:pBdr>
              <w:spacing w:after="0" w:line="240" w:lineRule="auto"/>
              <w:rPr>
                <w:color w:val="000000"/>
                <w:sz w:val="22"/>
              </w:rPr>
            </w:pPr>
            <w:r>
              <w:rPr>
                <w:color w:val="000000"/>
                <w:sz w:val="22"/>
              </w:rPr>
              <w:t>NC ≤ 100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NC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Avicultura.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0155-5/01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0155-5/04</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de Confinamento de aves – AC (área de galpões construída, em m2)</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CMI ≤100.000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100.000&lt; CMI ≤300.000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CMI &gt; 300.000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12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Unidade de resfriamento/ lavagem de aves vivas para transporte.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Útil (m</w:t>
            </w:r>
            <w:r>
              <w:rPr>
                <w:color w:val="000000"/>
                <w:sz w:val="22"/>
                <w:vertAlign w:val="superscript"/>
              </w:rPr>
              <w:t>2</w:t>
            </w:r>
            <w:r>
              <w:rPr>
                <w:color w:val="000000"/>
                <w:sz w:val="22"/>
              </w:rPr>
              <w:t>)</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200&lt; AC ≤ 2.000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2.000&lt; AC ≤ 8.000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AC &gt; 8.000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Criação de animais de pequeno porte confinados, em ambiente não aquático, exceto aves, fauna silvestre. </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0159-8/99</w:t>
            </w:r>
          </w:p>
          <w:p w:rsidR="008B5ADE" w:rsidRDefault="008B5ADE">
            <w:pPr>
              <w:pBdr>
                <w:top w:val="nil"/>
                <w:left w:val="nil"/>
                <w:bottom w:val="nil"/>
                <w:right w:val="nil"/>
                <w:between w:val="nil"/>
              </w:pBdr>
              <w:spacing w:after="0" w:line="240" w:lineRule="auto"/>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de Confinamento de animais – AC (m²)</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200&lt; AC ≤ 6.000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6.000&lt; AC ≤ 10.000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AC &gt; 10.000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Criação de animais de médio ou grande porte confinados em ambiente não aquático, exceto fauna silvestre.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0159-8/99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Número Máximo de Cabeças – NMC</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200&lt; NMC ≤ 3.500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3.500 &lt; NMC ≤ 7.000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NMC &gt; 7.000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Secagem mecânica de grãos, associada ou não a pilagem</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1081-3/01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0134-2/00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Instalada – CI (Volume total dos secadores em litros)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15.000&lt; CI ≤ 30.000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30.000&lt; CI ≤ 60.000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CI &gt; 60.000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2.10</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single" w:sz="4" w:space="1" w:color="000000"/>
                <w:left w:val="single" w:sz="4" w:space="4" w:color="000000"/>
                <w:bottom w:val="single" w:sz="4" w:space="1" w:color="000000"/>
                <w:right w:val="single" w:sz="4" w:space="4" w:color="000000"/>
                <w:between w:val="single" w:sz="4" w:space="1" w:color="000000"/>
              </w:pBdr>
              <w:tabs>
                <w:tab w:val="left" w:pos="1020"/>
              </w:tabs>
              <w:spacing w:before="120" w:after="120"/>
              <w:jc w:val="both"/>
              <w:rPr>
                <w:sz w:val="22"/>
              </w:rPr>
            </w:pPr>
            <w:r>
              <w:rPr>
                <w:sz w:val="22"/>
              </w:rPr>
              <w:t xml:space="preserve">Pilagem de grãos, </w:t>
            </w:r>
            <w:r>
              <w:rPr>
                <w:rFonts w:ascii="Arial" w:eastAsia="Arial" w:hAnsi="Arial" w:cs="Arial"/>
                <w:sz w:val="20"/>
                <w:szCs w:val="20"/>
              </w:rPr>
              <w:t>(</w:t>
            </w:r>
            <w:r>
              <w:rPr>
                <w:sz w:val="22"/>
              </w:rPr>
              <w:t>exclusivo para piladoras fixas), não associada à secagem mecânica)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1081-3/01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0134-2/00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rPr>
                <w:sz w:val="22"/>
              </w:rPr>
            </w:pPr>
            <w:r>
              <w:rPr>
                <w:sz w:val="22"/>
              </w:rPr>
              <w:t>-</w:t>
            </w: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rPr>
                <w:sz w:val="22"/>
              </w:rPr>
            </w:pPr>
            <w:r>
              <w:rPr>
                <w:sz w:val="22"/>
              </w:rPr>
              <w:t>-</w:t>
            </w:r>
          </w:p>
        </w:tc>
        <w:tc>
          <w:tcPr>
            <w:tcW w:w="121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rPr>
                <w:sz w:val="22"/>
              </w:rPr>
            </w:pPr>
            <w:r>
              <w:rPr>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2.11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Despolpamento/descascamento de café, em via úmida.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1081-3/01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Instalada total – CI (em litros/h)</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CI ≤ 1.500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1.500&lt; CI ≤ 3.000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CI ≤ 3000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Central de seleção, tratamento e embalagem de produtos vegetais; packing house.</w:t>
            </w:r>
          </w:p>
        </w:tc>
        <w:tc>
          <w:tcPr>
            <w:tcW w:w="122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rPr>
                <w:sz w:val="22"/>
              </w:rPr>
            </w:pPr>
            <w:r>
              <w:rPr>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Área Construída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AC (m2)</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 &lt; AC ≤ 600</w:t>
            </w: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600 &lt; AC ≤ 1.000</w:t>
            </w:r>
          </w:p>
        </w:tc>
        <w:tc>
          <w:tcPr>
            <w:tcW w:w="121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AC &gt; 1.000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Classificação de ovos</w:t>
            </w:r>
          </w:p>
        </w:tc>
        <w:tc>
          <w:tcPr>
            <w:tcW w:w="122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0155-5/02</w:t>
            </w:r>
          </w:p>
          <w:p w:rsidR="008B5ADE" w:rsidRDefault="008B5ADE">
            <w:pPr>
              <w:jc w:val="center"/>
              <w:rPr>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Classificação (Unidades ovos/ hora)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CMC &gt; 7.000</w:t>
            </w:r>
          </w:p>
        </w:tc>
        <w:tc>
          <w:tcPr>
            <w:tcW w:w="1220"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w:t>
            </w: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w:t>
            </w:r>
          </w:p>
        </w:tc>
        <w:tc>
          <w:tcPr>
            <w:tcW w:w="121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tc>
        <w:tc>
          <w:tcPr>
            <w:tcW w:w="26" w:type="dxa"/>
            <w:shd w:val="clear" w:color="auto" w:fill="auto"/>
            <w:tcMar>
              <w:top w:w="0" w:type="dxa"/>
              <w:left w:w="10" w:type="dxa"/>
              <w:bottom w:w="0" w:type="dxa"/>
              <w:right w:w="10" w:type="dxa"/>
            </w:tcMar>
          </w:tcPr>
          <w:p w:rsidR="008B5ADE" w:rsidRDefault="008B5ADE"/>
        </w:tc>
      </w:tr>
      <w:tr w:rsidR="008B5ADE">
        <w:trPr>
          <w:trHeight w:val="1203"/>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Unidades de resfriamento, refrigeração ou congelamento de vegetais, exceto produção artesanal.</w:t>
            </w:r>
          </w:p>
        </w:tc>
        <w:tc>
          <w:tcPr>
            <w:tcW w:w="122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rPr>
                <w:sz w:val="22"/>
              </w:rPr>
            </w:pPr>
            <w:r>
              <w:rPr>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w:t>
            </w: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w:t>
            </w:r>
          </w:p>
        </w:tc>
        <w:tc>
          <w:tcPr>
            <w:tcW w:w="121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3</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8B5ADE">
            <w:pPr>
              <w:pBdr>
                <w:top w:val="nil"/>
                <w:left w:val="nil"/>
                <w:bottom w:val="nil"/>
                <w:right w:val="nil"/>
                <w:between w:val="nil"/>
              </w:pBdr>
              <w:spacing w:after="0" w:line="240" w:lineRule="auto"/>
              <w:rPr>
                <w:color w:val="000000"/>
                <w:sz w:val="22"/>
              </w:rPr>
            </w:pP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Desdobramento de Rochas Ornamentais, quando exclusivo.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2391-5/02 2391-5/03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Capacidade Máxima de produção de Chapas Desdobradas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CMCD (m²/mês)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CMCD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3.000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3.000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CMCD</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 12.000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CMCD</w:t>
            </w:r>
          </w:p>
          <w:p w:rsidR="008B5ADE" w:rsidRDefault="0079269A">
            <w:pPr>
              <w:pBdr>
                <w:top w:val="nil"/>
                <w:left w:val="nil"/>
                <w:bottom w:val="nil"/>
                <w:right w:val="nil"/>
                <w:between w:val="nil"/>
              </w:pBdr>
              <w:spacing w:after="0" w:line="240" w:lineRule="auto"/>
              <w:jc w:val="center"/>
              <w:rPr>
                <w:color w:val="000000"/>
                <w:sz w:val="22"/>
              </w:rPr>
            </w:pPr>
            <w:r>
              <w:rPr>
                <w:rFonts w:ascii="Noto Sans Symbols" w:eastAsia="Noto Sans Symbols" w:hAnsi="Noto Sans Symbols" w:cs="Noto Sans Symbols"/>
                <w:color w:val="000000"/>
                <w:sz w:val="22"/>
              </w:rPr>
              <w:t>&gt;</w:t>
            </w:r>
            <w:r>
              <w:rPr>
                <w:color w:val="000000"/>
                <w:sz w:val="22"/>
              </w:rPr>
              <w:t>12.000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Polimento de Rochas Ornamentais, quando exclusivo.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2391-5/02 2391-5/03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Capacidade Máxima de produção de Chapas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Desdobradas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CMCD (m²/mês)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CMCP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4.500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4.500 &lt; CMCP ≤ 37.500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CMCP </w:t>
            </w:r>
          </w:p>
          <w:p w:rsidR="008B5ADE" w:rsidRDefault="0079269A">
            <w:pPr>
              <w:pBdr>
                <w:top w:val="nil"/>
                <w:left w:val="nil"/>
                <w:bottom w:val="nil"/>
                <w:right w:val="nil"/>
                <w:between w:val="nil"/>
              </w:pBdr>
              <w:spacing w:after="0" w:line="240" w:lineRule="auto"/>
              <w:jc w:val="center"/>
              <w:rPr>
                <w:color w:val="000000"/>
                <w:sz w:val="22"/>
              </w:rPr>
            </w:pPr>
            <w:r>
              <w:rPr>
                <w:rFonts w:ascii="Noto Sans Symbols" w:eastAsia="Noto Sans Symbols" w:hAnsi="Noto Sans Symbols" w:cs="Noto Sans Symbols"/>
                <w:color w:val="000000"/>
                <w:sz w:val="22"/>
              </w:rPr>
              <w:t>&gt;</w:t>
            </w:r>
            <w:r>
              <w:rPr>
                <w:color w:val="000000"/>
                <w:sz w:val="22"/>
              </w:rPr>
              <w:t>37.500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3.03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Corte e Acabamento/ Aparelhamento de Rochas Ornamentais e/ou polimento manual ou semiautomático, quando exclusivos.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2391-5/02 2391-5/03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Produção Mensal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m²/mês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PM ≤ 10.000 </w:t>
            </w: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10.000&lt;PM ≤ 20.000</w:t>
            </w:r>
          </w:p>
        </w:tc>
        <w:tc>
          <w:tcPr>
            <w:tcW w:w="121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PM</w:t>
            </w:r>
          </w:p>
          <w:p w:rsidR="008B5ADE" w:rsidRDefault="0079269A">
            <w:pPr>
              <w:pBdr>
                <w:top w:val="nil"/>
                <w:left w:val="nil"/>
                <w:bottom w:val="nil"/>
                <w:right w:val="nil"/>
                <w:between w:val="nil"/>
              </w:pBdr>
              <w:spacing w:after="0" w:line="240" w:lineRule="auto"/>
              <w:jc w:val="center"/>
              <w:rPr>
                <w:color w:val="000000"/>
                <w:sz w:val="22"/>
              </w:rPr>
            </w:pPr>
            <w:r>
              <w:rPr>
                <w:rFonts w:ascii="Noto Sans Symbols" w:eastAsia="Noto Sans Symbols" w:hAnsi="Noto Sans Symbols" w:cs="Noto Sans Symbols"/>
                <w:color w:val="000000"/>
                <w:sz w:val="22"/>
              </w:rPr>
              <w:t>&gt;</w:t>
            </w:r>
          </w:p>
          <w:p w:rsidR="008B5ADE" w:rsidRDefault="0079269A">
            <w:pPr>
              <w:jc w:val="center"/>
              <w:rPr>
                <w:sz w:val="22"/>
              </w:rPr>
            </w:pPr>
            <w:r>
              <w:rPr>
                <w:sz w:val="22"/>
              </w:rPr>
              <w:t>20.000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Desdobramento e/ou polimento e/ou corte e aparelhamento de rochas ornamentais, quando associados entre si.</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2391-5/02 2391-5/03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Produção, somando o produto de todas as fases – CMP (m²/mês)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CMP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3.000 &lt; CMP</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&lt; 15.000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w:t>
            </w:r>
          </w:p>
          <w:p w:rsidR="008B5ADE" w:rsidRDefault="0079269A">
            <w:pPr>
              <w:pBdr>
                <w:top w:val="nil"/>
                <w:left w:val="nil"/>
                <w:bottom w:val="nil"/>
                <w:right w:val="nil"/>
                <w:between w:val="nil"/>
              </w:pBdr>
              <w:spacing w:after="0" w:line="240" w:lineRule="auto"/>
              <w:jc w:val="center"/>
              <w:rPr>
                <w:color w:val="000000"/>
                <w:sz w:val="22"/>
              </w:rPr>
            </w:pPr>
            <w:r>
              <w:rPr>
                <w:rFonts w:ascii="Noto Sans Symbols" w:eastAsia="Noto Sans Symbols" w:hAnsi="Noto Sans Symbols" w:cs="Noto Sans Symbols"/>
                <w:color w:val="000000"/>
                <w:sz w:val="22"/>
              </w:rPr>
              <w:t>&gt;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artigos de cerâmica refratária e/ou esmaltada para utensílios sanitários e outros.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2341-9/00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2349-4/01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Produção Mensal em número de peças – PM</w:t>
            </w:r>
          </w:p>
        </w:tc>
        <w:tc>
          <w:tcPr>
            <w:tcW w:w="123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rPr>
                <w:sz w:val="22"/>
              </w:rPr>
            </w:pPr>
            <w:r>
              <w:rPr>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PM ≤ 50.000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50.000 &lt; PM ≤ 200.000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PM </w:t>
            </w:r>
          </w:p>
          <w:p w:rsidR="008B5ADE" w:rsidRDefault="0079269A">
            <w:pPr>
              <w:pBdr>
                <w:top w:val="nil"/>
                <w:left w:val="nil"/>
                <w:bottom w:val="nil"/>
                <w:right w:val="nil"/>
                <w:between w:val="nil"/>
              </w:pBdr>
              <w:spacing w:after="0" w:line="240" w:lineRule="auto"/>
              <w:jc w:val="center"/>
              <w:rPr>
                <w:color w:val="000000"/>
                <w:sz w:val="22"/>
              </w:rPr>
            </w:pPr>
            <w:r>
              <w:rPr>
                <w:rFonts w:ascii="Noto Sans Symbols" w:eastAsia="Noto Sans Symbols" w:hAnsi="Noto Sans Symbols" w:cs="Noto Sans Symbols"/>
                <w:color w:val="000000"/>
                <w:sz w:val="22"/>
              </w:rPr>
              <w:t>&gt;</w:t>
            </w:r>
            <w:r>
              <w:rPr>
                <w:color w:val="000000"/>
                <w:sz w:val="22"/>
              </w:rPr>
              <w:t>200.000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artigos para revestimento cerâmico (placas cerâmicas, porcelanato, etc.)</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2342-7/01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2342-7/02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2349-4/99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Produção Mensal</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 PM (m²)</w:t>
            </w:r>
          </w:p>
        </w:tc>
        <w:tc>
          <w:tcPr>
            <w:tcW w:w="1231" w:type="dxa"/>
            <w:tcBorders>
              <w:bottom w:val="single" w:sz="4" w:space="0" w:color="000000"/>
              <w:right w:val="single" w:sz="4" w:space="0" w:color="000000"/>
            </w:tcBorders>
            <w:shd w:val="clear" w:color="auto" w:fill="auto"/>
            <w:tcMar>
              <w:top w:w="0" w:type="dxa"/>
            </w:tcMar>
          </w:tcPr>
          <w:p w:rsidR="008B5ADE" w:rsidRDefault="0079269A">
            <w:pPr>
              <w:jc w:val="center"/>
              <w:rPr>
                <w:sz w:val="22"/>
              </w:rPr>
            </w:pPr>
            <w:r>
              <w:rPr>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PM ≤ 165.000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165.000 &lt; PM ≤ 660.000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PM</w:t>
            </w:r>
          </w:p>
          <w:p w:rsidR="008B5ADE" w:rsidRDefault="0079269A">
            <w:pPr>
              <w:pBdr>
                <w:top w:val="nil"/>
                <w:left w:val="nil"/>
                <w:bottom w:val="nil"/>
                <w:right w:val="nil"/>
                <w:between w:val="nil"/>
              </w:pBdr>
              <w:spacing w:after="0" w:line="240" w:lineRule="auto"/>
              <w:jc w:val="center"/>
              <w:rPr>
                <w:color w:val="000000"/>
                <w:sz w:val="22"/>
              </w:rPr>
            </w:pPr>
            <w:r>
              <w:rPr>
                <w:rFonts w:ascii="Noto Sans Symbols" w:eastAsia="Noto Sans Symbols" w:hAnsi="Noto Sans Symbols" w:cs="Noto Sans Symbols"/>
                <w:color w:val="000000"/>
                <w:sz w:val="22"/>
              </w:rPr>
              <w:t>&gt;</w:t>
            </w:r>
            <w:r>
              <w:rPr>
                <w:color w:val="000000"/>
                <w:sz w:val="22"/>
              </w:rPr>
              <w:t>660.000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artigos de cerâmica vermelha (telhas, tijolos, lajotas, manilhas e afins).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2341-9/00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2342-7/02</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Produção Mensal em número</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de peças – PM</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PM ≤ 10.000 </w:t>
            </w: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10.000&lt;PM ≤ 20.000</w:t>
            </w:r>
          </w:p>
        </w:tc>
        <w:tc>
          <w:tcPr>
            <w:tcW w:w="121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PM</w:t>
            </w:r>
          </w:p>
          <w:p w:rsidR="008B5ADE" w:rsidRDefault="0079269A">
            <w:pPr>
              <w:pBdr>
                <w:top w:val="nil"/>
                <w:left w:val="nil"/>
                <w:bottom w:val="nil"/>
                <w:right w:val="nil"/>
                <w:between w:val="nil"/>
              </w:pBdr>
              <w:spacing w:after="0" w:line="240" w:lineRule="auto"/>
              <w:jc w:val="center"/>
              <w:rPr>
                <w:color w:val="000000"/>
                <w:sz w:val="22"/>
              </w:rPr>
            </w:pPr>
            <w:r>
              <w:rPr>
                <w:rFonts w:ascii="Noto Sans Symbols" w:eastAsia="Noto Sans Symbols" w:hAnsi="Noto Sans Symbols" w:cs="Noto Sans Symbols"/>
                <w:color w:val="000000"/>
                <w:sz w:val="22"/>
              </w:rPr>
              <w:t>&gt;</w:t>
            </w:r>
          </w:p>
          <w:p w:rsidR="008B5ADE" w:rsidRDefault="0079269A">
            <w:pPr>
              <w:jc w:val="center"/>
              <w:rPr>
                <w:sz w:val="22"/>
              </w:rPr>
            </w:pPr>
            <w:r>
              <w:rPr>
                <w:sz w:val="22"/>
              </w:rPr>
              <w:t>20.000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Ensacamento de argila, areia, saibro e afins. </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0810-0/06</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0810-0/07</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0810-0/08</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8292-0/00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jc w:val="center"/>
              <w:rPr>
                <w:sz w:val="22"/>
              </w:rPr>
            </w:pP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jc w:val="center"/>
              <w:rPr>
                <w:sz w:val="22"/>
              </w:rPr>
            </w:pPr>
          </w:p>
        </w:tc>
        <w:tc>
          <w:tcPr>
            <w:tcW w:w="121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jc w:val="center"/>
              <w:rPr>
                <w:sz w:val="22"/>
              </w:rPr>
            </w:pP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3.09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Beneficiamento de rochas para produção de pedra britada, produtos siderúrgicos ou para outros usos industriais / agrícolas.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2391-5/01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Produção Mensal</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 PM (t/mês)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PM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20.000 &lt; PM ≤ 50.000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PM</w:t>
            </w:r>
          </w:p>
          <w:p w:rsidR="008B5ADE" w:rsidRDefault="0079269A">
            <w:pPr>
              <w:pBdr>
                <w:top w:val="nil"/>
                <w:left w:val="nil"/>
                <w:bottom w:val="nil"/>
                <w:right w:val="nil"/>
                <w:between w:val="nil"/>
              </w:pBdr>
              <w:spacing w:after="0" w:line="240" w:lineRule="auto"/>
              <w:jc w:val="center"/>
              <w:rPr>
                <w:color w:val="000000"/>
                <w:sz w:val="22"/>
              </w:rPr>
            </w:pPr>
            <w:r>
              <w:rPr>
                <w:rFonts w:ascii="Noto Sans Symbols" w:eastAsia="Noto Sans Symbols" w:hAnsi="Noto Sans Symbols" w:cs="Noto Sans Symbols"/>
                <w:color w:val="000000"/>
                <w:sz w:val="22"/>
              </w:rPr>
              <w:t>&gt;</w:t>
            </w:r>
            <w:r>
              <w:rPr>
                <w:color w:val="000000"/>
                <w:sz w:val="22"/>
              </w:rPr>
              <w:t>50.000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3.10</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Beneficiamento de areia ou de rochas para produção de pedras decorativas.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2391-5/02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2391-5/03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Produção Mensal</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 PM (t/mês)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 &lt; PM ≤ 1000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PM</w:t>
            </w:r>
          </w:p>
          <w:p w:rsidR="008B5ADE" w:rsidRDefault="0079269A">
            <w:pPr>
              <w:pBdr>
                <w:top w:val="nil"/>
                <w:left w:val="nil"/>
                <w:bottom w:val="nil"/>
                <w:right w:val="nil"/>
                <w:between w:val="nil"/>
              </w:pBdr>
              <w:spacing w:after="0" w:line="240" w:lineRule="auto"/>
              <w:jc w:val="center"/>
              <w:rPr>
                <w:color w:val="000000"/>
                <w:sz w:val="22"/>
              </w:rPr>
            </w:pPr>
            <w:r>
              <w:rPr>
                <w:rFonts w:ascii="Noto Sans Symbols" w:eastAsia="Noto Sans Symbols" w:hAnsi="Noto Sans Symbols" w:cs="Noto Sans Symbols"/>
                <w:color w:val="000000"/>
                <w:sz w:val="22"/>
              </w:rPr>
              <w:t>&gt;</w:t>
            </w:r>
            <w:r>
              <w:rPr>
                <w:color w:val="000000"/>
                <w:sz w:val="22"/>
              </w:rPr>
              <w:t>1.000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rPr>
                <w:color w:val="000000"/>
                <w:sz w:val="22"/>
              </w:rPr>
            </w:pPr>
          </w:p>
        </w:tc>
        <w:tc>
          <w:tcPr>
            <w:tcW w:w="112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Todos </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3.11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Limpeza de blocos de rochas ornamentais.</w:t>
            </w:r>
          </w:p>
        </w:tc>
        <w:tc>
          <w:tcPr>
            <w:tcW w:w="1223" w:type="dxa"/>
            <w:tcBorders>
              <w:bottom w:val="single" w:sz="4" w:space="0" w:color="000000"/>
              <w:right w:val="single" w:sz="4" w:space="0" w:color="000000"/>
            </w:tcBorders>
            <w:shd w:val="clear" w:color="auto" w:fill="auto"/>
            <w:tcMar>
              <w:top w:w="0" w:type="dxa"/>
            </w:tcMar>
          </w:tcPr>
          <w:p w:rsidR="008B5ADE" w:rsidRDefault="0079269A">
            <w:pPr>
              <w:jc w:val="center"/>
              <w:rPr>
                <w:sz w:val="22"/>
              </w:rPr>
            </w:pPr>
            <w:r>
              <w:rPr>
                <w:sz w:val="22"/>
              </w:rPr>
              <w:t>0990-4/03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rPr>
                <w:sz w:val="22"/>
              </w:rPr>
            </w:pPr>
            <w:r>
              <w:rPr>
                <w:sz w:val="22"/>
              </w:rPr>
              <w:t>-</w:t>
            </w: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rPr>
                <w:sz w:val="22"/>
              </w:rPr>
            </w:pPr>
            <w:r>
              <w:rPr>
                <w:sz w:val="22"/>
              </w:rPr>
              <w:t>-</w:t>
            </w:r>
          </w:p>
        </w:tc>
        <w:tc>
          <w:tcPr>
            <w:tcW w:w="121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rPr>
                <w:sz w:val="22"/>
              </w:rPr>
            </w:pPr>
            <w:r>
              <w:rPr>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3.12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Beneficiamento manual de rochas para produção de paralelepípedos e outros artefatos artesanais.</w:t>
            </w:r>
          </w:p>
        </w:tc>
        <w:tc>
          <w:tcPr>
            <w:tcW w:w="122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rPr>
                <w:sz w:val="22"/>
              </w:rPr>
            </w:pPr>
            <w:r>
              <w:rPr>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w:t>
            </w: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w:t>
            </w:r>
          </w:p>
        </w:tc>
        <w:tc>
          <w:tcPr>
            <w:tcW w:w="121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8B5ADE">
            <w:pPr>
              <w:jc w:val="center"/>
              <w:rPr>
                <w:sz w:val="22"/>
              </w:rPr>
            </w:pPr>
          </w:p>
          <w:p w:rsidR="008B5ADE" w:rsidRDefault="0079269A">
            <w:pPr>
              <w:jc w:val="center"/>
              <w:rPr>
                <w:sz w:val="22"/>
              </w:rPr>
            </w:pPr>
            <w:r>
              <w:rPr>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4</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Indústria de Transformação</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concreto e afim, não incluindo a fabricação de cimento.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2330-3/05</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Produção – CMP (m³/mês)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500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CMP ≤ 1.500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1.500 &lt; CMP ≤ 2.500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2.500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Usina de produção de asfalto a frio.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1921-7/00</w:t>
            </w:r>
            <w:r>
              <w:rPr>
                <w:color w:val="000000"/>
                <w:sz w:val="22"/>
              </w:rPr>
              <w:br/>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de Produção dos Equipamentos –CPE (t/h)</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CPE ≤ 40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40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CPE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120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CPE </w:t>
            </w:r>
            <w:r>
              <w:rPr>
                <w:rFonts w:ascii="Noto Sans Symbols" w:eastAsia="Noto Sans Symbols" w:hAnsi="Noto Sans Symbols" w:cs="Noto Sans Symbols"/>
                <w:color w:val="000000"/>
                <w:sz w:val="22"/>
              </w:rPr>
              <w:t>&gt;</w:t>
            </w:r>
            <w:r>
              <w:rPr>
                <w:color w:val="000000"/>
                <w:sz w:val="22"/>
              </w:rPr>
              <w:t xml:space="preserve"> 120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Usina de produção de asfalto a quente.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1921-7/00</w:t>
            </w:r>
            <w:r>
              <w:rPr>
                <w:color w:val="000000"/>
                <w:sz w:val="22"/>
              </w:rPr>
              <w:br/>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de Produção dos Equipamentos</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 CPE (t/h)</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CPE ≤ 15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CPE</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 40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40&lt;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CPE</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80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CPE ≤ 80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5</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b/>
                <w:color w:val="000000"/>
                <w:sz w:val="22"/>
              </w:rPr>
            </w:pPr>
            <w:r>
              <w:rPr>
                <w:b/>
                <w:color w:val="000000"/>
                <w:sz w:val="22"/>
              </w:rPr>
              <w:t>Indústria Metalmecânica</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Fabricação de chapas lisas ou corrugadas, bobinas, tiras e fitas, perfis, barras redondas, chatas ou </w:t>
            </w:r>
            <w:r>
              <w:rPr>
                <w:color w:val="000000"/>
                <w:sz w:val="22"/>
              </w:rPr>
              <w:lastRenderedPageBreak/>
              <w:t>quadradas, vergalhões, tubos e fios, de metais e ligas ferrosas e não ferrosas, a quente ou a frio, com ou sem fusão, desde que sem tratamento químico superficial e/ou galvanotécnico.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2422-9/01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2422-9/02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2423-7/01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2423-7/02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2424-5/02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2431-8/00</w:t>
            </w:r>
            <w:r>
              <w:rPr>
                <w:color w:val="000000"/>
                <w:sz w:val="22"/>
              </w:rPr>
              <w:br/>
              <w:t>2439-3/00</w:t>
            </w:r>
            <w:r>
              <w:rPr>
                <w:color w:val="000000"/>
                <w:sz w:val="22"/>
              </w:rPr>
              <w:br/>
              <w:t>2441-5/02</w:t>
            </w:r>
            <w:r>
              <w:rPr>
                <w:color w:val="000000"/>
                <w:sz w:val="22"/>
              </w:rPr>
              <w:br/>
              <w:t>2443-1/00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2449-1/02</w:t>
            </w:r>
            <w:r>
              <w:rPr>
                <w:color w:val="000000"/>
                <w:sz w:val="22"/>
              </w:rPr>
              <w:br/>
              <w:t>2449-1/99</w:t>
            </w:r>
            <w:r>
              <w:rPr>
                <w:color w:val="000000"/>
                <w:sz w:val="22"/>
              </w:rPr>
              <w:br/>
              <w:t>2451-2/00</w:t>
            </w:r>
            <w:r>
              <w:rPr>
                <w:color w:val="000000"/>
                <w:sz w:val="22"/>
              </w:rPr>
              <w:br/>
              <w:t>2452-1/00</w:t>
            </w:r>
            <w:r>
              <w:rPr>
                <w:color w:val="000000"/>
                <w:sz w:val="22"/>
              </w:rPr>
              <w:br/>
              <w:t>2531-4/02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2599-3/99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2869-1/00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 xml:space="preserve">Capacidade Máxima de Produção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CMP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(t/mês)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5.000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&lt; CMP ≤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15.000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&lt; CMP</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 25.000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CMP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5.02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Relaminação de metais e ligas não-ferrosos.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2424-5/02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Capacidade Máxima de Produção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CMP (t/mês)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CMP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100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&lt; CMP ≤ 300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300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&lt; CMP ≤ 500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CMP ≤ 500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Produção de soldas e anodos.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2449-1/03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Produção CMP (t/mês)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CMP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CMP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10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CMP ≤ 10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Metalurgia do pó, inclusive peças moldadas (ferramentas de usinagem e outras).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2532-2/02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2531-4/01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2531-4/02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Produção CMP (t/mês)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CMP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CMP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3</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CMP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CMP ≤ 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Fabricação e/ou manutenção de estruturas metálicas e/ou artefatos de metais ou ligas ferrosas, ou não ferrosas, laminados, extrudados, trefilados, inclusive móveis, máquinas, aparelhos, peças, acessórios, tanques, reservatórios e outros recipientes metálicos de caldeira, </w:t>
            </w:r>
            <w:r>
              <w:rPr>
                <w:b/>
                <w:color w:val="000000"/>
                <w:sz w:val="22"/>
              </w:rPr>
              <w:t>SEM</w:t>
            </w:r>
            <w:r>
              <w:rPr>
                <w:color w:val="000000"/>
                <w:sz w:val="22"/>
              </w:rPr>
              <w:t xml:space="preserve"> </w:t>
            </w:r>
            <w:r>
              <w:rPr>
                <w:color w:val="000000"/>
                <w:sz w:val="22"/>
              </w:rPr>
              <w:lastRenderedPageBreak/>
              <w:t>pintura por aspersão, tratamento superficial químico, termoquímico, galvanotécnico e jateamento.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2439-3/00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2511-0/00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2512-8/00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2424-5/01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2532-2/01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2542-0/00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2541-1/00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2543-8/00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2591-8/00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2592-6/01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2592-6/02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2593-4/00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2599-3/99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3102-1/00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2521-7/00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2513-6/00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2522-5/00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2539-0/01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2591-8/00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2811-9/00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2813-5/00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2814-3/01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2814-3/02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2815-1/01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2815-1/02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2821-6/01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2821-6/02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2822-4/02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2824-1/01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2824-1/02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2829-1/99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2831-3/00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2832-1/00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2833-0/00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2840-2/00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2851-8/00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2852-6/00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2854-2/00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2861-5/00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2862-3/00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2863-1/00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2864-0/00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2865-8/00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2866-6/00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2869-1/00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2949-2/99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3102-1/00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Capacidade Máxima de Processamento CMP (t/mês)</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1</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 &lt; CMP ≤ 2</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 &lt; CMP ≤ 5</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&gt; 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5.06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Fabricação e/ou manutenção de estruturas metálicas e/ou artefatos de metais ou ligas ferrosas, ou não ferrosas, laminados, extrudados, trefilados, inclusive móveis, máquinas, aparelhos, peças, acessórios, tanques, reservatórios e outros recipientes metálicos de caldeira, </w:t>
            </w:r>
            <w:r>
              <w:rPr>
                <w:b/>
                <w:color w:val="000000"/>
                <w:sz w:val="22"/>
              </w:rPr>
              <w:t>COM</w:t>
            </w:r>
            <w:r>
              <w:rPr>
                <w:color w:val="000000"/>
                <w:sz w:val="22"/>
              </w:rPr>
              <w:t xml:space="preserve"> pintura por aspersão e/ou jateamento, e sem tratamento superficial químico, termoquímico, galvanotécnico.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2439-3/00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2511-0/00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2512-8/00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2424-5/01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2532-2/01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2542-0/00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2541-1/00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2543-8/00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2591-8/00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2592-6/01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2592-6/02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2593-4/00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2599-3/99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3102-1/00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2521-7/00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2513-6/00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2522-5/00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2539-0/01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2591-8/00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2811-9/00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2813-5/00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2814-3/01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2814-3/02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2815-1/01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2815-1/02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2821-6/01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2821-6/02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2822-4/02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2824-1/01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2824-1/02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2829-1/99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2831-3/00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2832-1/00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2833-0/00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2840-2/00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2851-8/00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2852-6/00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2854-2/00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2861-5/00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2862-3/00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2863-1/00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2864-0/00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2865-8/00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2866-6/00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2869-1/00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2949-2/99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3102-1/00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Capacidade Máxima de Produção – CMP (t/mês)</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2</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CMP ≤ 05</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&gt; 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5.07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Reparação, retífica, lanternagem e/ ou manutenção de máquinas, aparelhos e equipamentos industriais e mecânicos diversos, inclusive motores automotivos, </w:t>
            </w:r>
            <w:r>
              <w:rPr>
                <w:b/>
                <w:color w:val="000000"/>
                <w:sz w:val="22"/>
              </w:rPr>
              <w:t>SEM</w:t>
            </w:r>
            <w:r>
              <w:rPr>
                <w:color w:val="000000"/>
                <w:sz w:val="22"/>
              </w:rPr>
              <w:t xml:space="preserve"> pintura por aspersão, incluindo oficinas mecânicas.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2950-6/00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3311-2/00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3314-7/04</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3314-7/14</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3314-7/15</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3314-7/16</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3314-7/17</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3314-7/18</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3314-7/21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3315-5/00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4520-0/01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4543-9/00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Área útil –AU (m²)</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AU ≤ 500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AU ≤ 1.000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 &lt; AU ≤ 3.000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&gt; 3.000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5.08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Reparação, retífica lanternagem e/ ou manutenção de máquinas, aparelhos e equipamentos industriais e mecânicos diversos, inclusive motores automotivos, </w:t>
            </w:r>
            <w:r>
              <w:rPr>
                <w:b/>
                <w:color w:val="000000"/>
                <w:sz w:val="22"/>
              </w:rPr>
              <w:t>COM</w:t>
            </w:r>
            <w:r>
              <w:rPr>
                <w:color w:val="000000"/>
                <w:sz w:val="22"/>
              </w:rPr>
              <w:t xml:space="preserve"> pintura por aspersão, incluindo oficinas mecânicas.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2950-6/00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3311-2/00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3314-7/04</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3314-7/14</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3314-7/15</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3314-7/16</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3314-7/17</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3314-7/18</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3314-7/21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3314-7/99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3315-5/00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4520-0/01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4520-0/02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4543-9/00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útil –AU (m²)</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AU ≤ 300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300 &lt; AU ≤ 1.000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&gt; 1.000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trHeight w:val="971"/>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placas e Tarjetas Refletivas para veículos automotivos.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3299-0/03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5.10</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Serralheria (somente corte)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2512-8/00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2542-0/00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before="240" w:after="0" w:line="240" w:lineRule="auto"/>
              <w:jc w:val="center"/>
              <w:rPr>
                <w:color w:val="000000"/>
                <w:sz w:val="22"/>
              </w:rPr>
            </w:pPr>
            <w:r>
              <w:rPr>
                <w:color w:val="000000"/>
                <w:sz w:val="22"/>
              </w:rPr>
              <w:t>Área útil (m</w:t>
            </w:r>
            <w:r>
              <w:rPr>
                <w:color w:val="000000"/>
                <w:sz w:val="22"/>
                <w:vertAlign w:val="superscript"/>
              </w:rPr>
              <w:t>2</w:t>
            </w:r>
            <w:r>
              <w:rPr>
                <w:color w:val="000000"/>
                <w:sz w:val="22"/>
              </w:rPr>
              <w:t>)</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AU ≤ 500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AU ≤ 1.000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 &lt; AU ≤ 10.000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&gt; 10.000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6</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b/>
                <w:color w:val="000000"/>
                <w:sz w:val="22"/>
              </w:rPr>
            </w:pPr>
            <w:r>
              <w:rPr>
                <w:b/>
                <w:color w:val="000000"/>
                <w:sz w:val="22"/>
              </w:rPr>
              <w:t>Indústria de Material Elétrico e de Comunicação</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6.01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e/ou montagem de material elétrico (peças, geradores, motores e outros).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2710-4/01</w:t>
            </w:r>
            <w:r>
              <w:rPr>
                <w:color w:val="000000"/>
                <w:sz w:val="22"/>
              </w:rPr>
              <w:br/>
              <w:t>2710-4/02</w:t>
            </w:r>
            <w:r>
              <w:rPr>
                <w:color w:val="000000"/>
                <w:sz w:val="22"/>
              </w:rPr>
              <w:br/>
              <w:t>2710-4/03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2721-0/00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2722-8/01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2731-7/00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2732-5/00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2733-3/00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2740-6/01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2740-6/02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2790-2/01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2790-2/02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2790-2/99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2945-0/00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I = Área construída (ha) + área de estocag</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6.02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e/ou montagem de máquinas, aparelhos e equipamentos para comunicação e informática.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2621-3/00</w:t>
            </w:r>
            <w:r>
              <w:rPr>
                <w:color w:val="000000"/>
                <w:sz w:val="22"/>
              </w:rPr>
              <w:br/>
              <w:t>2622-1/00</w:t>
            </w:r>
            <w:r>
              <w:rPr>
                <w:color w:val="000000"/>
                <w:sz w:val="22"/>
              </w:rPr>
              <w:br/>
              <w:t>2631-1/00</w:t>
            </w:r>
            <w:r>
              <w:rPr>
                <w:color w:val="000000"/>
                <w:sz w:val="22"/>
              </w:rPr>
              <w:br/>
              <w:t>2632-9/00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2640-0/00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2610-8/00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0,8</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0,8</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7</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b/>
                <w:color w:val="000000"/>
                <w:sz w:val="22"/>
              </w:rPr>
            </w:pPr>
            <w:r>
              <w:rPr>
                <w:b/>
                <w:color w:val="000000"/>
                <w:sz w:val="22"/>
              </w:rPr>
              <w:t>Indústria de Material de Transporte</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7.01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Estaleiros Artesanais, contemplando fabricação, montagem, reparação e/ou manutenção de embarcações e estruturas flutuantes, </w:t>
            </w:r>
            <w:r>
              <w:rPr>
                <w:b/>
                <w:color w:val="000000"/>
                <w:sz w:val="22"/>
              </w:rPr>
              <w:t>exclusivamente de madeira.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3011-3/01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3011-3/02</w:t>
            </w:r>
          </w:p>
          <w:p w:rsidR="008B5ADE" w:rsidRDefault="0079269A">
            <w:pPr>
              <w:pBdr>
                <w:top w:val="nil"/>
                <w:left w:val="nil"/>
                <w:bottom w:val="nil"/>
                <w:right w:val="nil"/>
                <w:between w:val="nil"/>
              </w:pBdr>
              <w:spacing w:after="0" w:line="240" w:lineRule="auto"/>
              <w:jc w:val="center"/>
              <w:rPr>
                <w:b/>
                <w:color w:val="000000"/>
                <w:sz w:val="22"/>
              </w:rPr>
            </w:pPr>
            <w:r>
              <w:rPr>
                <w:color w:val="000000"/>
                <w:sz w:val="22"/>
              </w:rPr>
              <w:t>3012-1/00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 = Área Total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 ≤ 0,02</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0,02 &lt; AT ≤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0,1&lt; AT ≤0,3 </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0,3&lt; AT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 ≤ 0,5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7.02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Estaleiros Náuticos, contemplando fabricação, montagem, reparação e/ou manutenção de embarcações e estruturas flutuantes, </w:t>
            </w:r>
            <w:r>
              <w:rPr>
                <w:b/>
                <w:color w:val="000000"/>
                <w:sz w:val="22"/>
              </w:rPr>
              <w:t>que utilizam fibra.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3011-3/01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3011-3/02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3012-1/00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 = Área Total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 ≤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AT ≤ 0,3</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0,3&lt; AT ≤0,5 </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 ≤ 0,5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7.03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e/ou Montagem de meios de transporte rodoviário e aeroviário.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2930-1/01</w:t>
            </w:r>
            <w:r>
              <w:rPr>
                <w:color w:val="000000"/>
                <w:sz w:val="22"/>
              </w:rPr>
              <w:br/>
              <w:t>2930-1/03</w:t>
            </w:r>
            <w:r>
              <w:rPr>
                <w:color w:val="000000"/>
                <w:sz w:val="22"/>
              </w:rPr>
              <w:br/>
              <w:t>2930-1/02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2950-6/00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2910-7/01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2910-7/02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2910-7/03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2920-4/01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2920-4/02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2941-7/00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2942-5/00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2943-3/00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2944-1/00</w:t>
            </w:r>
          </w:p>
          <w:p w:rsidR="008B5ADE" w:rsidRDefault="0079269A">
            <w:pPr>
              <w:pBdr>
                <w:top w:val="nil"/>
                <w:left w:val="nil"/>
                <w:bottom w:val="nil"/>
                <w:right w:val="nil"/>
                <w:between w:val="nil"/>
              </w:pBdr>
              <w:spacing w:after="0" w:line="240" w:lineRule="auto"/>
              <w:rPr>
                <w:color w:val="000000"/>
                <w:sz w:val="22"/>
              </w:rPr>
            </w:pPr>
            <w:r>
              <w:rPr>
                <w:color w:val="000000"/>
                <w:sz w:val="22"/>
              </w:rPr>
              <w:t>3041-5/00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3042-3/00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3091-1/01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3091-1/02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0,3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0,5 &lt; I ≤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lastRenderedPageBreak/>
              <w:t>8</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b/>
                <w:color w:val="000000"/>
                <w:sz w:val="22"/>
              </w:rPr>
            </w:pPr>
            <w:r>
              <w:rPr>
                <w:b/>
                <w:color w:val="000000"/>
                <w:sz w:val="22"/>
              </w:rPr>
              <w:t>Indústria de Madeira e Mobiliário</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Serrarias e/ou fabricação de artefatos e estrutura de madeira, bambu, vime, junco, xaxim, palha trançada ou cortiça e afins, </w:t>
            </w:r>
            <w:r>
              <w:rPr>
                <w:b/>
                <w:color w:val="000000"/>
                <w:sz w:val="22"/>
              </w:rPr>
              <w:t>SEM PINTURA</w:t>
            </w:r>
            <w:r>
              <w:rPr>
                <w:color w:val="000000"/>
                <w:sz w:val="22"/>
              </w:rPr>
              <w:t xml:space="preserve"> e/ou outras proteções superficiais (ferramentas, móveis, chapas e placas de madeira compensada ou prensada, revestida ou não com material plástico, entre outros), </w:t>
            </w:r>
            <w:r>
              <w:rPr>
                <w:b/>
                <w:color w:val="000000"/>
                <w:sz w:val="22"/>
              </w:rPr>
              <w:t>exceto para aplicação rural.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1610-2/02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1621-8/00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1622-6/99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1623-4/00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1629-3/01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1629-3/02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3101-2/00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3220-5/00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3240-0/02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3240-0/03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1622-6/02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Volume mensal de madeira a ser serrada – VMMS (m³/mês)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 &lt; VMMS≤ 300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300 &lt; VMMS ≤ 600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VMMS &lt; 600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Serrarias e/ou fabricação de artefatos e estrutura de madeira, bambu, vime, junco, xaxim, palha trançada ou cortiça e afins, </w:t>
            </w:r>
            <w:r>
              <w:rPr>
                <w:b/>
                <w:color w:val="000000"/>
                <w:sz w:val="22"/>
              </w:rPr>
              <w:t>COM PINTURA</w:t>
            </w:r>
            <w:r>
              <w:rPr>
                <w:color w:val="000000"/>
                <w:sz w:val="22"/>
              </w:rPr>
              <w:t xml:space="preserve"> e/ou outras proteções superficiais (ferramentas, móveis, chapas e placas de madeira compensada ou prensada, </w:t>
            </w:r>
            <w:r>
              <w:rPr>
                <w:color w:val="000000"/>
                <w:sz w:val="22"/>
              </w:rPr>
              <w:lastRenderedPageBreak/>
              <w:t xml:space="preserve">revestida ou não com material plástico, entre outros), </w:t>
            </w:r>
            <w:r>
              <w:rPr>
                <w:b/>
                <w:color w:val="000000"/>
                <w:sz w:val="22"/>
              </w:rPr>
              <w:t>exceto para aplicação rural.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1610-2/02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1621-8/00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1622-6/99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1623-4/00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1629-3/01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1629-3/02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3101-2/00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3220-5/00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3240-0/02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3240-0/03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1622-6/02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Volume mensal de madeira a ser serrada – VMMS (m³/mês)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VMMS &lt; 20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 &lt; VMMS≤ 300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VMMS &lt; 300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8.03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artigos de colchoaria e estofados.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2949-2/01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3104-7/00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útil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 0,1</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AU ≤ 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&gt; 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Tratamento térmico de embalagens de madeira, sem uso de produtos químicos ou orgânicos.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1610-2/01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1610-2/02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Serraria (somente desdobra de madeira). </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1610-2/01</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Volume mensal de madeira a ser serrada (m</w:t>
            </w:r>
            <w:r>
              <w:rPr>
                <w:color w:val="000000"/>
                <w:sz w:val="22"/>
                <w:vertAlign w:val="superscript"/>
              </w:rPr>
              <w:t>3</w:t>
            </w:r>
            <w:r>
              <w:rPr>
                <w:color w:val="000000"/>
                <w:sz w:val="22"/>
              </w:rPr>
              <w:t>/mês) – VMMS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VMMS≤ 150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 &lt; VMMS≤ 500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VMMS≤ 1.000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VMMS </w:t>
            </w:r>
            <w:r>
              <w:rPr>
                <w:rFonts w:ascii="Noto Sans Symbols" w:eastAsia="Noto Sans Symbols" w:hAnsi="Noto Sans Symbols" w:cs="Noto Sans Symbols"/>
                <w:color w:val="000000"/>
                <w:sz w:val="22"/>
              </w:rPr>
              <w:t>&gt;</w:t>
            </w:r>
            <w:r>
              <w:rPr>
                <w:color w:val="000000"/>
                <w:sz w:val="22"/>
              </w:rPr>
              <w:t xml:space="preserve"> 1000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caixas de madeira para uso agropecuário (caixas, porteiras, batentes, carroças, dentre outros) e paletes.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1622-6/02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1623-4/00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Volume mensal de madeira a ser serrada (m</w:t>
            </w:r>
            <w:r>
              <w:rPr>
                <w:color w:val="000000"/>
                <w:sz w:val="22"/>
                <w:vertAlign w:val="superscript"/>
              </w:rPr>
              <w:t>3</w:t>
            </w:r>
            <w:r>
              <w:rPr>
                <w:color w:val="000000"/>
                <w:sz w:val="22"/>
              </w:rPr>
              <w:t>/mês)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VMMS≤ 150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 &lt; VMMS≤ 500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VMMS≤ 1.000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VMMS </w:t>
            </w:r>
            <w:r>
              <w:rPr>
                <w:rFonts w:ascii="Noto Sans Symbols" w:eastAsia="Noto Sans Symbols" w:hAnsi="Noto Sans Symbols" w:cs="Noto Sans Symbols"/>
                <w:color w:val="000000"/>
                <w:sz w:val="22"/>
              </w:rPr>
              <w:t>&gt;</w:t>
            </w:r>
            <w:r>
              <w:rPr>
                <w:color w:val="000000"/>
                <w:sz w:val="22"/>
              </w:rPr>
              <w:t xml:space="preserve"> 1000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9</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b/>
                <w:color w:val="000000"/>
                <w:sz w:val="22"/>
              </w:rPr>
            </w:pPr>
            <w:r>
              <w:rPr>
                <w:b/>
                <w:color w:val="000000"/>
                <w:sz w:val="22"/>
              </w:rPr>
              <w:t>Indústria de celulose e papel</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9.01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embalagens e/ou artefatos de papel ou papelão, inclusive com impressão e/ou plastificação.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1731-1/00</w:t>
            </w:r>
            <w:r>
              <w:rPr>
                <w:color w:val="000000"/>
                <w:sz w:val="22"/>
              </w:rPr>
              <w:br/>
              <w:t>1732-0/00</w:t>
            </w:r>
            <w:r>
              <w:rPr>
                <w:color w:val="000000"/>
                <w:sz w:val="22"/>
              </w:rPr>
              <w:br/>
              <w:t>1733-8/00</w:t>
            </w:r>
            <w:r>
              <w:rPr>
                <w:color w:val="000000"/>
                <w:sz w:val="22"/>
              </w:rPr>
              <w:br/>
              <w:t>1749-4/00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1741-9/01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1741-9/02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Área útil = Área construída (ha) + área de estocagem (ha), quando houver </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 0,05</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AU≤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0,2 &lt; AU≤ 0,6</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 xml:space="preserve">AU </w:t>
            </w:r>
            <w:r>
              <w:rPr>
                <w:rFonts w:ascii="Noto Sans Symbols" w:eastAsia="Noto Sans Symbols" w:hAnsi="Noto Sans Symbols" w:cs="Noto Sans Symbols"/>
                <w:color w:val="000000"/>
                <w:sz w:val="22"/>
              </w:rPr>
              <w:t>&gt;</w:t>
            </w:r>
            <w:r>
              <w:rPr>
                <w:color w:val="000000"/>
                <w:sz w:val="22"/>
              </w:rPr>
              <w:t xml:space="preserve"> 0,6</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10</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b/>
                <w:color w:val="000000"/>
                <w:sz w:val="22"/>
              </w:rPr>
            </w:pPr>
            <w:r>
              <w:rPr>
                <w:b/>
                <w:color w:val="000000"/>
                <w:sz w:val="22"/>
              </w:rPr>
              <w:t>Indústria de Borracha</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Recondicionamento de pneus com vulcanização a frio ou a quente (autoclave), com uso exclusivo de energia elétrica ou gás.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2212-9/00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produção – CMP (unidades/mês)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1.500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1.500 &lt; CMP ≤ 3.000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3.000 &lt; CMP ≤ 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5.000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Recondicionamento de pneus com vulcanização a frio ou a </w:t>
            </w:r>
            <w:r>
              <w:rPr>
                <w:color w:val="000000"/>
                <w:sz w:val="22"/>
              </w:rPr>
              <w:lastRenderedPageBreak/>
              <w:t>quente (autoclave), com queima de lenha ou combustíveis líquidos.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2212-9/00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produção- CMP</w:t>
            </w:r>
            <w:r>
              <w:rPr>
                <w:color w:val="000000"/>
                <w:sz w:val="22"/>
              </w:rPr>
              <w:br/>
            </w:r>
            <w:r>
              <w:rPr>
                <w:color w:val="000000"/>
                <w:sz w:val="22"/>
              </w:rPr>
              <w:lastRenderedPageBreak/>
              <w:t>(unidades/mês)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500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CMP ≤ 1.000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1.000 &lt; CMP ≤ </w:t>
            </w:r>
            <w:r>
              <w:rPr>
                <w:color w:val="000000"/>
                <w:sz w:val="22"/>
              </w:rPr>
              <w:lastRenderedPageBreak/>
              <w:t>2.000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CMP ≤ 2.000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10.03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artefatos de borracha e espuma de borracha (peças e acessórios para veículos, máquinas e aparelhos, correias, canos, tubos, artigos para uso doméstico, galochas, botas e outros), bem como reaproveitamento de artefatos deste material.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2219-6/00</w:t>
            </w:r>
            <w:r>
              <w:rPr>
                <w:color w:val="000000"/>
                <w:sz w:val="22"/>
              </w:rPr>
              <w:br/>
              <w:t>1539-4/00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2211-1/00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0220-9/04</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0,3 &lt; I ≤ 0,6</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0,6 &lt; I ≤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Beneficiamento de borracha natural, sem produção de artefatos deste material.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0,3 &lt; I ≤ 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p w:rsidR="008B5ADE" w:rsidRDefault="008B5ADE">
            <w:pPr>
              <w:pBdr>
                <w:top w:val="nil"/>
                <w:left w:val="nil"/>
                <w:bottom w:val="nil"/>
                <w:right w:val="nil"/>
                <w:between w:val="nil"/>
              </w:pBdr>
              <w:spacing w:after="0" w:line="240" w:lineRule="auto"/>
              <w:jc w:val="center"/>
              <w:rPr>
                <w:color w:val="000000"/>
                <w:sz w:val="22"/>
              </w:rPr>
            </w:pP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11</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b/>
                <w:color w:val="000000"/>
                <w:sz w:val="22"/>
              </w:rPr>
            </w:pPr>
            <w:r>
              <w:rPr>
                <w:b/>
                <w:color w:val="000000"/>
                <w:sz w:val="22"/>
              </w:rPr>
              <w:t>Indústria Química</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11.01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resinas, fibras e fios artificiais e sintéticos e de borracha e látex sintéticos.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2033-9/00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2032-1/00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2040-1/00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2022-3/00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2091-6/00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2031-2/00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 &lt; I ≤ 0,2</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11.02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corantes e pigmentos.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2071-1/00 2072-0/00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2019-3/99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2029-1/00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11.03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Produção de óleos, gorduras e ceras vegetais e animais em bruto, de óleos de essências vegetais, e outros produtos de destilação da madeira – </w:t>
            </w:r>
            <w:r>
              <w:rPr>
                <w:b/>
                <w:color w:val="000000"/>
                <w:sz w:val="22"/>
              </w:rPr>
              <w:t>EXCETO</w:t>
            </w:r>
            <w:r>
              <w:rPr>
                <w:color w:val="000000"/>
                <w:sz w:val="22"/>
              </w:rPr>
              <w:t xml:space="preserve"> refino de produtos alimentares </w:t>
            </w:r>
            <w:r>
              <w:rPr>
                <w:color w:val="000000"/>
                <w:sz w:val="22"/>
              </w:rPr>
              <w:lastRenderedPageBreak/>
              <w:t>ou para produção de combustíveis.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1041-4/00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1042-2/00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1065-1/02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2029-1/00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2093-2/00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11.04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concentrados aromáticos naturais, artificiais e sintéticos – inclusive mescla.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0,01 &lt; I ≤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11.05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sabão, detergentes e glicerina.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2061-4/00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2062-2/00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0,01 &lt; I ≤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11.06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Fracionamento, embalagem e estocagem de produtos químicos e de limpeza.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4649-4/09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8122-2/00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0,01≤I ≤ 0,03</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0,03 &lt; I ≤ 0,06</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I </w:t>
            </w:r>
            <w:r>
              <w:rPr>
                <w:rFonts w:ascii="Noto Sans Symbols" w:eastAsia="Noto Sans Symbols" w:hAnsi="Noto Sans Symbols" w:cs="Noto Sans Symbols"/>
                <w:color w:val="000000"/>
                <w:sz w:val="22"/>
              </w:rPr>
              <w:t>&gt;</w:t>
            </w:r>
            <w:r>
              <w:rPr>
                <w:color w:val="000000"/>
                <w:sz w:val="22"/>
              </w:rPr>
              <w:t xml:space="preserve"> 0,06</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11.07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produtos de perfumaria/cosméticos.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2063-1/00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0,01 &lt; I ≤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11.08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 Industrialização de produtos derivados de poliestileno expansível (isopor).</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2031-2/00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0,25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0,25 &lt; I ≤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11.09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Curtimento e outras preparações de couro e peles, </w:t>
            </w:r>
            <w:r>
              <w:rPr>
                <w:b/>
                <w:color w:val="000000"/>
                <w:sz w:val="22"/>
              </w:rPr>
              <w:t xml:space="preserve">SEM </w:t>
            </w:r>
            <w:r>
              <w:rPr>
                <w:color w:val="000000"/>
                <w:sz w:val="22"/>
              </w:rPr>
              <w:t>uso de produtos químicos (uso de extratos vegetais, salga e outros).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1510-6/00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produção (peças/mês)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10.000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10.000 &lt; CMP ≤ 50.000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50.000 &lt; CMP ≤ 100.000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100.000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12</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Indústria de Produtos de Materiais Plásticos</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12.01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Fabricação de artigos de material plástico para usos industriais, comerciais e/ou domésticos, com ou sem impressão, sem realização de processo de reciclagem. </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2222-6/00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2223-4/00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2229-3/01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2229-3/02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2229-3/03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2229-3/99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3103-9/00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0,5 &lt; I ≤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13</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Indústria Têxtil</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13.01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Beneficiamento, fiação e tecelagem de fibras têxteis, </w:t>
            </w:r>
            <w:r>
              <w:rPr>
                <w:b/>
                <w:color w:val="000000"/>
                <w:sz w:val="22"/>
              </w:rPr>
              <w:t>SEM</w:t>
            </w:r>
            <w:r>
              <w:rPr>
                <w:color w:val="000000"/>
                <w:sz w:val="22"/>
              </w:rPr>
              <w:t xml:space="preserve"> tingimento.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1311-1/00</w:t>
            </w:r>
            <w:r>
              <w:rPr>
                <w:color w:val="000000"/>
                <w:sz w:val="22"/>
              </w:rPr>
              <w:br/>
              <w:t>1312-0/00</w:t>
            </w:r>
            <w:r>
              <w:rPr>
                <w:color w:val="000000"/>
                <w:sz w:val="22"/>
              </w:rPr>
              <w:br/>
              <w:t>1313-8/00</w:t>
            </w:r>
            <w:r>
              <w:rPr>
                <w:color w:val="000000"/>
                <w:sz w:val="22"/>
              </w:rPr>
              <w:br/>
              <w:t>1321-9/00</w:t>
            </w:r>
            <w:r>
              <w:rPr>
                <w:color w:val="000000"/>
                <w:sz w:val="22"/>
              </w:rPr>
              <w:br/>
              <w:t>1322-7/00</w:t>
            </w:r>
            <w:r>
              <w:rPr>
                <w:color w:val="000000"/>
                <w:sz w:val="22"/>
              </w:rPr>
              <w:br/>
              <w:t>1323-5/00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1330-8/00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1340-5/02</w:t>
            </w:r>
            <w:r>
              <w:rPr>
                <w:color w:val="000000"/>
                <w:sz w:val="22"/>
              </w:rPr>
              <w:br/>
              <w:t>1340-5/99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1340-5/01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1314-6/00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Beneficiamento, fiação e tecelagem de fibras têxteis, </w:t>
            </w:r>
            <w:r>
              <w:rPr>
                <w:b/>
                <w:color w:val="000000"/>
                <w:sz w:val="22"/>
              </w:rPr>
              <w:t>COM</w:t>
            </w:r>
            <w:r>
              <w:rPr>
                <w:color w:val="000000"/>
                <w:sz w:val="22"/>
              </w:rPr>
              <w:t xml:space="preserve"> tingimento.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1311-1/00</w:t>
            </w:r>
            <w:r>
              <w:rPr>
                <w:color w:val="000000"/>
                <w:sz w:val="22"/>
              </w:rPr>
              <w:br/>
              <w:t>1312-0/00</w:t>
            </w:r>
            <w:r>
              <w:rPr>
                <w:color w:val="000000"/>
                <w:sz w:val="22"/>
              </w:rPr>
              <w:br/>
              <w:t>1313-8/00</w:t>
            </w:r>
            <w:r>
              <w:rPr>
                <w:color w:val="000000"/>
                <w:sz w:val="22"/>
              </w:rPr>
              <w:br/>
              <w:t>1321-9/00</w:t>
            </w:r>
            <w:r>
              <w:rPr>
                <w:color w:val="000000"/>
                <w:sz w:val="22"/>
              </w:rPr>
              <w:br/>
              <w:t>1322-7/00</w:t>
            </w:r>
            <w:r>
              <w:rPr>
                <w:color w:val="000000"/>
                <w:sz w:val="22"/>
              </w:rPr>
              <w:br/>
              <w:t>1323-5/00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1330-8/00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1340-5/02</w:t>
            </w:r>
            <w:r>
              <w:rPr>
                <w:color w:val="000000"/>
                <w:sz w:val="22"/>
              </w:rPr>
              <w:br/>
              <w:t>1340-5/99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1340-5/01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1314-6/00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0,5 &lt; I ≤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cordas, cordões e cabos de fibras têxteis e sintéticas.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1353-7/00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0,3</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0,3 &lt; I ≤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Fabricação de estopa e de materiais para estofos e recuperação de resíduos têxteis, </w:t>
            </w:r>
            <w:r>
              <w:rPr>
                <w:b/>
                <w:color w:val="000000"/>
                <w:sz w:val="22"/>
              </w:rPr>
              <w:t>SEM</w:t>
            </w:r>
            <w:r>
              <w:rPr>
                <w:color w:val="000000"/>
                <w:sz w:val="22"/>
              </w:rPr>
              <w:t xml:space="preserve"> estamparia e/ou tintura.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1351-1/00</w:t>
            </w:r>
            <w:r>
              <w:rPr>
                <w:color w:val="000000"/>
                <w:sz w:val="22"/>
              </w:rPr>
              <w:br/>
              <w:t>1359-6/00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1312-0/00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0,3</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0,3 &lt; I ≤ 0,6</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I </w:t>
            </w:r>
            <w:r>
              <w:rPr>
                <w:rFonts w:ascii="Noto Sans Symbols" w:eastAsia="Noto Sans Symbols" w:hAnsi="Noto Sans Symbols" w:cs="Noto Sans Symbols"/>
                <w:color w:val="000000"/>
                <w:sz w:val="22"/>
              </w:rPr>
              <w:t>&gt;</w:t>
            </w:r>
            <w:r>
              <w:rPr>
                <w:color w:val="000000"/>
                <w:sz w:val="22"/>
              </w:rPr>
              <w:t xml:space="preserve"> 0,6</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Fabricação de estopa e de materiais para estofos e recuperação de resíduos têxteis, </w:t>
            </w:r>
            <w:r>
              <w:rPr>
                <w:b/>
                <w:color w:val="000000"/>
                <w:sz w:val="22"/>
              </w:rPr>
              <w:lastRenderedPageBreak/>
              <w:t>COM</w:t>
            </w:r>
            <w:r>
              <w:rPr>
                <w:color w:val="000000"/>
                <w:sz w:val="22"/>
              </w:rPr>
              <w:t xml:space="preserve"> estamparia e/ou tintura.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1351-1/00</w:t>
            </w:r>
            <w:r>
              <w:rPr>
                <w:color w:val="000000"/>
                <w:sz w:val="22"/>
              </w:rPr>
              <w:br/>
              <w:t>1359-6/00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1312-0/00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I </w:t>
            </w:r>
            <w:r>
              <w:rPr>
                <w:rFonts w:ascii="Noto Sans Symbols" w:eastAsia="Noto Sans Symbols" w:hAnsi="Noto Sans Symbols" w:cs="Noto Sans Symbols"/>
                <w:color w:val="000000"/>
                <w:sz w:val="22"/>
              </w:rPr>
              <w:t>&gt;</w:t>
            </w:r>
            <w:r>
              <w:rPr>
                <w:color w:val="000000"/>
                <w:sz w:val="22"/>
              </w:rPr>
              <w:t xml:space="preserve">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13.06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artigos de passamanaria, fitas, filós, rendas e bordados.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1359-6/00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i/>
                <w:color w:val="000000"/>
                <w:sz w:val="22"/>
              </w:rPr>
            </w:pPr>
            <w:r>
              <w:rPr>
                <w:color w:val="000000"/>
                <w:sz w:val="22"/>
              </w:rPr>
              <w:t>0,02 ≤ I ≤0,05</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 I ≤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I </w:t>
            </w:r>
            <w:r>
              <w:rPr>
                <w:rFonts w:ascii="Noto Sans Symbols" w:eastAsia="Noto Sans Symbols" w:hAnsi="Noto Sans Symbols" w:cs="Noto Sans Symbols"/>
                <w:color w:val="000000"/>
                <w:sz w:val="22"/>
              </w:rPr>
              <w:t>&gt;</w:t>
            </w:r>
            <w:r>
              <w:rPr>
                <w:color w:val="000000"/>
                <w:sz w:val="22"/>
              </w:rPr>
              <w:t xml:space="preserve">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Fabricação de artefatos têxteis não especificados, </w:t>
            </w:r>
            <w:r>
              <w:rPr>
                <w:b/>
                <w:color w:val="000000"/>
                <w:sz w:val="22"/>
              </w:rPr>
              <w:t>COM</w:t>
            </w:r>
            <w:r>
              <w:rPr>
                <w:color w:val="000000"/>
                <w:sz w:val="22"/>
              </w:rPr>
              <w:t xml:space="preserve"> estamparia e/ou tintura.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1340-5/01</w:t>
            </w:r>
            <w:r>
              <w:rPr>
                <w:color w:val="000000"/>
                <w:sz w:val="22"/>
              </w:rPr>
              <w:br/>
              <w:t>1340-5/02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1340-5/99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1354-5/00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1359-6/00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I ≤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0,5 &lt; I ≤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14</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Indústria de Vestuário e Artefatos de Tecidos, Couros e Peles</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14.01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Customização, com lixamento e descoloração, </w:t>
            </w:r>
            <w:r>
              <w:rPr>
                <w:b/>
                <w:color w:val="000000"/>
                <w:sz w:val="22"/>
              </w:rPr>
              <w:t>SEM</w:t>
            </w:r>
            <w:r>
              <w:rPr>
                <w:color w:val="000000"/>
                <w:sz w:val="22"/>
              </w:rPr>
              <w:t xml:space="preserve"> geração de efluente.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1340-5/99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1340-5/01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1340-5/02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33"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1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14.02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Confecções de roupas e artefatos, em tecido de cama, mesa e banho, </w:t>
            </w:r>
            <w:r>
              <w:rPr>
                <w:b/>
                <w:color w:val="000000"/>
                <w:sz w:val="22"/>
              </w:rPr>
              <w:t>SEM</w:t>
            </w:r>
            <w:r>
              <w:rPr>
                <w:color w:val="000000"/>
                <w:sz w:val="22"/>
              </w:rPr>
              <w:t xml:space="preserve"> tingimento.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1351-1/00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1352-9/00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1411-8/01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1411-8/02</w:t>
            </w:r>
            <w:r>
              <w:rPr>
                <w:color w:val="000000"/>
                <w:sz w:val="22"/>
              </w:rPr>
              <w:br/>
              <w:t>1412-6/01</w:t>
            </w:r>
            <w:r>
              <w:rPr>
                <w:color w:val="000000"/>
                <w:sz w:val="22"/>
              </w:rPr>
              <w:br/>
              <w:t>1412-6/02</w:t>
            </w:r>
            <w:r>
              <w:rPr>
                <w:color w:val="000000"/>
                <w:sz w:val="22"/>
              </w:rPr>
              <w:br/>
              <w:t>1413-4/01</w:t>
            </w:r>
            <w:r>
              <w:rPr>
                <w:color w:val="000000"/>
                <w:sz w:val="22"/>
              </w:rPr>
              <w:br/>
              <w:t>1413-4/02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1413-4/03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1414-2/00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1421-5/00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1422-3/00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I </w:t>
            </w:r>
            <w:r>
              <w:rPr>
                <w:rFonts w:ascii="Noto Sans Symbols" w:eastAsia="Noto Sans Symbols" w:hAnsi="Noto Sans Symbols" w:cs="Noto Sans Symbols"/>
                <w:color w:val="000000"/>
                <w:sz w:val="22"/>
              </w:rPr>
              <w:t>&gt;</w:t>
            </w:r>
            <w:r>
              <w:rPr>
                <w:color w:val="000000"/>
                <w:sz w:val="22"/>
              </w:rPr>
              <w:t xml:space="preserve">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14.03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Confecções de roupas e artefatos, em tecido, de cama, mesa e banho, </w:t>
            </w:r>
            <w:r>
              <w:rPr>
                <w:b/>
                <w:color w:val="000000"/>
                <w:sz w:val="22"/>
              </w:rPr>
              <w:t>COM</w:t>
            </w:r>
            <w:r>
              <w:rPr>
                <w:color w:val="000000"/>
                <w:sz w:val="22"/>
              </w:rPr>
              <w:t xml:space="preserve"> tingimento, estamparia e/ou outros acabamentos.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1311-1/00</w:t>
            </w:r>
            <w:r>
              <w:rPr>
                <w:color w:val="000000"/>
                <w:sz w:val="22"/>
              </w:rPr>
              <w:br/>
              <w:t>1312-0/00</w:t>
            </w:r>
            <w:r>
              <w:rPr>
                <w:color w:val="000000"/>
                <w:sz w:val="22"/>
              </w:rPr>
              <w:br/>
              <w:t>1313-8/00</w:t>
            </w:r>
            <w:r>
              <w:rPr>
                <w:color w:val="000000"/>
                <w:sz w:val="22"/>
              </w:rPr>
              <w:br/>
              <w:t>1321-9/00</w:t>
            </w:r>
            <w:r>
              <w:rPr>
                <w:color w:val="000000"/>
                <w:sz w:val="22"/>
              </w:rPr>
              <w:br/>
              <w:t>1322-7/00</w:t>
            </w:r>
            <w:r>
              <w:rPr>
                <w:color w:val="000000"/>
                <w:sz w:val="22"/>
              </w:rPr>
              <w:br/>
              <w:t>1323-5/00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1330-8/00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1340-5/02</w:t>
            </w:r>
            <w:r>
              <w:rPr>
                <w:color w:val="000000"/>
                <w:sz w:val="22"/>
              </w:rPr>
              <w:br/>
              <w:t>1340-5/99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1340-5/01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1314-6/00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I ≤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 &lt; I ≤ 0,2</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14.04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Lavanderia industrial </w:t>
            </w:r>
            <w:r>
              <w:rPr>
                <w:b/>
                <w:color w:val="000000"/>
                <w:sz w:val="22"/>
              </w:rPr>
              <w:t>COM</w:t>
            </w:r>
            <w:r>
              <w:rPr>
                <w:color w:val="000000"/>
                <w:sz w:val="22"/>
              </w:rPr>
              <w:t xml:space="preserve"> tingimento, amaciamento e/ou outros acabamentos em roupas, peças do vestuário e artefatos diversos de tecidos.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9601-7/01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9601-7/02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Número de unidades processadas – NUP</w:t>
            </w:r>
            <w:r>
              <w:rPr>
                <w:color w:val="000000"/>
                <w:sz w:val="22"/>
              </w:rPr>
              <w:br/>
              <w:t>(unidades/dia)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NUP ≤ 500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NUP ≤ 1000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 &lt; NUP ≤  2.000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NUP ≤ 2.000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14.05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Lavanderia comercial de artigos de vestuário, cama, mesa e banho, </w:t>
            </w:r>
            <w:r>
              <w:rPr>
                <w:b/>
                <w:color w:val="000000"/>
                <w:sz w:val="22"/>
              </w:rPr>
              <w:t>EXCETO</w:t>
            </w:r>
            <w:r>
              <w:rPr>
                <w:color w:val="000000"/>
                <w:sz w:val="22"/>
              </w:rPr>
              <w:t xml:space="preserve"> artigos hospitalares, sem tingimento de peças.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9601-7/01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9601-7/03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0,2</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0,2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14.06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Lavanderia comercial de artigos de vestuário, cama, mesa e banho, </w:t>
            </w:r>
            <w:r>
              <w:rPr>
                <w:b/>
                <w:color w:val="000000"/>
                <w:sz w:val="22"/>
              </w:rPr>
              <w:t>COM</w:t>
            </w:r>
            <w:r>
              <w:rPr>
                <w:color w:val="000000"/>
                <w:sz w:val="22"/>
              </w:rPr>
              <w:t xml:space="preserve"> lavagem de artigos hospitalares, sem tingimento de peças.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9601-7/01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9601-7/03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0,2</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14.07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Fabricação de artigos diversos de couros, peles e materiais sintéticos </w:t>
            </w:r>
            <w:r>
              <w:rPr>
                <w:b/>
                <w:color w:val="000000"/>
                <w:sz w:val="22"/>
              </w:rPr>
              <w:t>SEM</w:t>
            </w:r>
            <w:r>
              <w:rPr>
                <w:color w:val="000000"/>
                <w:sz w:val="22"/>
              </w:rPr>
              <w:t xml:space="preserve"> curtimento e/ou tingimento e/ou tratamento de superfície.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1414-2/00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1521-1/00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1529-7/00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1531-9/01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1531-9/02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1532-7/00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1533-5/00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1539-4/00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1540-8/00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0,03 &lt; I ≤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0,3</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14.08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Fabricação de artigos diversos de couros, peles e materiais sintéticos </w:t>
            </w:r>
            <w:r>
              <w:rPr>
                <w:b/>
                <w:color w:val="000000"/>
                <w:sz w:val="22"/>
              </w:rPr>
              <w:t>COM</w:t>
            </w:r>
            <w:r>
              <w:rPr>
                <w:color w:val="000000"/>
                <w:sz w:val="22"/>
              </w:rPr>
              <w:t xml:space="preserve"> curtimento e/ou tingimento e/ou tratamento de </w:t>
            </w:r>
            <w:r>
              <w:rPr>
                <w:color w:val="000000"/>
                <w:sz w:val="22"/>
              </w:rPr>
              <w:lastRenderedPageBreak/>
              <w:t>superfície.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1414-2/00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1521-1/00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1529-7/00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1531-9/01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1531-9/02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1532-7/00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1533-5/00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1539-4/00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1540-8/00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1510-6/00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 &lt; I ≤ 0,2</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lastRenderedPageBreak/>
              <w:t>15</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Indústria de Produtos Alimentares</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Torrefação e/ou moagem de café e outros grãos ou vegetais.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1069-4/00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1081-3/02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processamento- CP (ton/dia)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 ≤ 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 &lt; CP ≤ 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 &gt; 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balas, caramelos, pastilhas, drops, bombons, chocolates, gomas de mascar e afins, exceto produção artesanal.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1093-7/01</w:t>
            </w:r>
            <w:r>
              <w:rPr>
                <w:color w:val="000000"/>
                <w:sz w:val="22"/>
              </w:rPr>
              <w:br/>
              <w:t>1093-7/02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0,03 &lt; I &lt;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0,2</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0,2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trHeight w:val="1209"/>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Entreposto e envase de mel, associado ou não à produção de balas e doces deste produto, exceto produção artesanal.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1099-6/99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8292-0/00</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0,01 &lt; I &lt;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0,2 &lt; I ≤ 0,3</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doces e conservas de frutas, refeições conservadas, legumes e outros vegetais, exceto produção artesanal.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1031-7/00</w:t>
            </w:r>
            <w:r>
              <w:rPr>
                <w:color w:val="000000"/>
                <w:sz w:val="22"/>
              </w:rPr>
              <w:br/>
              <w:t>1032-5/01</w:t>
            </w:r>
            <w:r>
              <w:rPr>
                <w:color w:val="000000"/>
                <w:sz w:val="22"/>
              </w:rPr>
              <w:br/>
              <w:t>1032-5/99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1082-1/00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0,01 &lt; I &lt;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Preparação de sal de cozinha.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0892-4/03</w:t>
            </w:r>
          </w:p>
          <w:p w:rsidR="008B5ADE" w:rsidRDefault="0079269A">
            <w:pPr>
              <w:pBdr>
                <w:top w:val="nil"/>
                <w:left w:val="nil"/>
                <w:bottom w:val="nil"/>
                <w:right w:val="nil"/>
                <w:between w:val="nil"/>
              </w:pBdr>
              <w:spacing w:after="0" w:line="240" w:lineRule="auto"/>
              <w:rPr>
                <w:color w:val="000000"/>
                <w:sz w:val="22"/>
              </w:rPr>
            </w:pPr>
            <w:r>
              <w:rPr>
                <w:color w:val="000000"/>
                <w:sz w:val="22"/>
              </w:rPr>
              <w:t>1099-6/99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I </w:t>
            </w:r>
            <w:r>
              <w:rPr>
                <w:color w:val="000000"/>
                <w:sz w:val="22"/>
                <w:highlight w:val="cyan"/>
              </w:rPr>
              <w:t>≤</w:t>
            </w:r>
            <w:r>
              <w:rPr>
                <w:color w:val="000000"/>
                <w:sz w:val="22"/>
              </w:rPr>
              <w:t xml:space="preserve">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0,2</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0,2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Refino e preparação de óleos e gorduras vegetais, produção de manteiga de cacau e gorduras de origem animal destinados à alimentação.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1042-2/00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1043-1/00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1065-1/03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1093-7/01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I </w:t>
            </w:r>
            <w:r>
              <w:rPr>
                <w:color w:val="000000"/>
                <w:sz w:val="22"/>
                <w:highlight w:val="cyan"/>
              </w:rPr>
              <w:t>≤</w:t>
            </w:r>
            <w:r>
              <w:rPr>
                <w:color w:val="000000"/>
                <w:sz w:val="22"/>
              </w:rPr>
              <w:t xml:space="preserve">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 &lt; I ≤ 0,2</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15.07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vinagre.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1099-6/01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I </w:t>
            </w:r>
            <w:r>
              <w:rPr>
                <w:color w:val="000000"/>
                <w:sz w:val="22"/>
                <w:highlight w:val="cyan"/>
              </w:rPr>
              <w:t>≤</w:t>
            </w:r>
            <w:r>
              <w:rPr>
                <w:color w:val="000000"/>
                <w:sz w:val="22"/>
              </w:rPr>
              <w:t xml:space="preserve">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0,2</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0,2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Industrialização do leite (incluindo beneficiamento, pasteurização e produção de leite em pó), </w:t>
            </w:r>
            <w:r>
              <w:rPr>
                <w:b/>
                <w:color w:val="000000"/>
                <w:sz w:val="22"/>
              </w:rPr>
              <w:t>COM</w:t>
            </w:r>
            <w:r>
              <w:rPr>
                <w:color w:val="000000"/>
                <w:sz w:val="22"/>
              </w:rPr>
              <w:t xml:space="preserve"> queijaria.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1051-1/00</w:t>
            </w:r>
            <w:r>
              <w:rPr>
                <w:color w:val="000000"/>
                <w:sz w:val="22"/>
              </w:rPr>
              <w:br/>
              <w:t>1052-0/00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1099-6/99</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processamento – CP (litros/dia)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 ≤ 10.000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10.000 &lt; CP ≤ 20.000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20.000 &lt; CP ≤ 30.000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 ≤ 30.000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Industrialização do leite (incluindo beneficiamento, pasteurização e produção de leite em pó), </w:t>
            </w:r>
            <w:r>
              <w:rPr>
                <w:b/>
                <w:color w:val="000000"/>
                <w:sz w:val="22"/>
              </w:rPr>
              <w:t>SEM</w:t>
            </w:r>
            <w:r>
              <w:rPr>
                <w:color w:val="000000"/>
                <w:sz w:val="22"/>
              </w:rPr>
              <w:t xml:space="preserve"> queijaria.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1051-1/00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1052-0/00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1099-6/99</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processamento – CP (litros/dia)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 ≤ 20.000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20.000 &lt; CP ≤ 40.000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40.000 &lt; CP ≤ 60.000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 ≤ 60.000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15.10</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Fabricação de massas alimentícias e biscoitos, exceto produção artesanal.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1062-7/00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1063-5/00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1064-3/00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1065-1/01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1091-1/01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1091-1/02</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1092-9/00</w:t>
            </w:r>
            <w:r>
              <w:rPr>
                <w:color w:val="000000"/>
                <w:sz w:val="22"/>
              </w:rPr>
              <w:br/>
              <w:t>1094-5/00</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0,03 &lt; I ≤ 0,1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0,1 &lt; I ≤ 0,2</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0,2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highlight w:val="cyan"/>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15.11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highlight w:val="cyan"/>
              </w:rPr>
            </w:pPr>
            <w:r>
              <w:rPr>
                <w:color w:val="000000"/>
                <w:sz w:val="22"/>
              </w:rPr>
              <w:t>Fabricação de polpa de frutas, exceto produção artesanal.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highlight w:val="cyan"/>
              </w:rPr>
            </w:pPr>
            <w:r>
              <w:rPr>
                <w:color w:val="000000"/>
                <w:sz w:val="22"/>
              </w:rPr>
              <w:t>1031-7/00</w:t>
            </w:r>
          </w:p>
          <w:p w:rsidR="008B5ADE" w:rsidRDefault="0079269A">
            <w:pPr>
              <w:pBdr>
                <w:top w:val="nil"/>
                <w:left w:val="nil"/>
                <w:bottom w:val="nil"/>
                <w:right w:val="nil"/>
                <w:between w:val="nil"/>
              </w:pBdr>
              <w:spacing w:after="0" w:line="240" w:lineRule="auto"/>
              <w:rPr>
                <w:color w:val="000000"/>
                <w:sz w:val="22"/>
                <w:highlight w:val="cyan"/>
              </w:rPr>
            </w:pPr>
            <w:r>
              <w:rPr>
                <w:color w:val="000000"/>
                <w:sz w:val="22"/>
              </w:rPr>
              <w:t>1033-3/01</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highlight w:val="cyan"/>
              </w:rPr>
            </w:pPr>
            <w:r>
              <w:rPr>
                <w:color w:val="000000"/>
                <w:sz w:val="22"/>
              </w:rPr>
              <w:t>Quantidade máxima de fruta processada (t/dia)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0,1 &lt; FP ≤ 3</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3 &lt; FP ≤ 20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20 &lt; FP ≤ 50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FP ≤ 50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highlight w:val="cyan"/>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15.12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fermentos e leveduras.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1099-6/03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0,2</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15.13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Industrialização/Beneficiamento de pescado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1020-1/01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1020-1/02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4634-6/03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Capacidade máxima de processamento – CMP (kg/dia)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1.500 &lt;</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3.000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3.000 &lt; CMP ≤ 4.500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4.500 &lt; CMP ≤ 6.000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6.000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15.14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 xml:space="preserve">Açougues e/ou peixarias, quando </w:t>
            </w:r>
            <w:r>
              <w:rPr>
                <w:b/>
                <w:color w:val="000000"/>
                <w:sz w:val="22"/>
              </w:rPr>
              <w:t>não</w:t>
            </w:r>
            <w:r>
              <w:rPr>
                <w:color w:val="000000"/>
                <w:sz w:val="22"/>
              </w:rPr>
              <w:t xml:space="preserve"> localizadas em área urbana consolidada.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4634-6/01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4634-6/03</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4634-6/99</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4722-9/01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lastRenderedPageBreak/>
              <w:t>4722-9/02</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lastRenderedPageBreak/>
              <w:t>N</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 xml:space="preserve">Área útil (ha) </w:t>
            </w: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0,01 &lt; AU ≤ 0,1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0,1 &lt; AU ≤ 0,3</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AU &gt;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highlight w:val="cyan"/>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green"/>
              </w:rPr>
            </w:pPr>
            <w:r>
              <w:rPr>
                <w:color w:val="000000"/>
                <w:sz w:val="22"/>
              </w:rPr>
              <w:lastRenderedPageBreak/>
              <w:t>15.15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green"/>
              </w:rPr>
            </w:pPr>
            <w:r>
              <w:rPr>
                <w:color w:val="000000"/>
                <w:sz w:val="22"/>
              </w:rPr>
              <w:t>Abatedouro de frango e outros animais de pequeno porte, exceto animais silvestres.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green"/>
              </w:rPr>
            </w:pPr>
            <w:r>
              <w:rPr>
                <w:color w:val="000000"/>
                <w:sz w:val="22"/>
              </w:rPr>
              <w:t>1012-1/01</w:t>
            </w:r>
            <w:r>
              <w:rPr>
                <w:color w:val="000000"/>
                <w:sz w:val="22"/>
              </w:rPr>
              <w:br/>
              <w:t>1012-1/02</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green"/>
              </w:rPr>
            </w:pPr>
            <w:r>
              <w:rPr>
                <w:color w:val="000000"/>
                <w:sz w:val="22"/>
              </w:rPr>
              <w:t>I</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green"/>
              </w:rPr>
            </w:pPr>
            <w:r>
              <w:rPr>
                <w:color w:val="000000"/>
                <w:sz w:val="22"/>
              </w:rPr>
              <w:t>Capacidade máxima de abate – CA (animais/dia)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green"/>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green"/>
              </w:rPr>
            </w:pPr>
            <w:r>
              <w:rPr>
                <w:color w:val="000000"/>
                <w:sz w:val="22"/>
              </w:rPr>
              <w:t>CA ≤ 15.000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green"/>
              </w:rPr>
            </w:pPr>
            <w:r>
              <w:rPr>
                <w:color w:val="000000"/>
                <w:sz w:val="22"/>
              </w:rPr>
              <w:t>15.000 &lt; CA ≤ 30.000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green"/>
              </w:rPr>
            </w:pPr>
            <w:r>
              <w:rPr>
                <w:color w:val="000000"/>
                <w:sz w:val="22"/>
              </w:rPr>
              <w:t>30.000 &lt; CA ≤ 50.000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green"/>
              </w:rPr>
            </w:pPr>
            <w:r>
              <w:rPr>
                <w:color w:val="000000"/>
                <w:sz w:val="22"/>
              </w:rPr>
              <w:t>CA ≤ 50.000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highlight w:val="green"/>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15.16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Abatedouro de suínos, ovinos e outros animais de médio porte.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1011-2/03</w:t>
            </w:r>
            <w:r>
              <w:rPr>
                <w:color w:val="000000"/>
                <w:sz w:val="22"/>
              </w:rPr>
              <w:br/>
              <w:t>1012-1/03</w:t>
            </w:r>
            <w:r>
              <w:rPr>
                <w:color w:val="000000"/>
                <w:sz w:val="22"/>
              </w:rPr>
              <w:br/>
              <w:t>1012-1/04</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abate – CA (animais/dia)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 ≤ 20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 &lt; CA ≤ 50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 CA ≤ 80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 ≤ 80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15.17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Abatedouro de bovinos e outros animais de grande porte.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1011-2/01</w:t>
            </w:r>
            <w:r>
              <w:rPr>
                <w:color w:val="000000"/>
                <w:sz w:val="22"/>
              </w:rPr>
              <w:br/>
              <w:t>1011-2/02</w:t>
            </w:r>
            <w:r>
              <w:rPr>
                <w:color w:val="000000"/>
                <w:sz w:val="22"/>
              </w:rPr>
              <w:br/>
              <w:t>1011-2/04</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1011-2/05</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abate- CA (animais/dia)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CA ≤ 10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 &lt; CA ≤ 20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 &lt; CA ≤ 40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 ≤ 40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15.18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Abatedouros mistos de bovinos e suínos e outros animais de médio e grande porte.</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1011-2/01</w:t>
            </w:r>
            <w:r>
              <w:rPr>
                <w:color w:val="000000"/>
                <w:sz w:val="22"/>
              </w:rPr>
              <w:br/>
              <w:t>1011-2/02</w:t>
            </w:r>
            <w:r>
              <w:rPr>
                <w:color w:val="000000"/>
                <w:sz w:val="22"/>
              </w:rPr>
              <w:br/>
              <w:t>1011-2/03</w:t>
            </w:r>
            <w:r>
              <w:rPr>
                <w:color w:val="000000"/>
                <w:sz w:val="22"/>
              </w:rPr>
              <w:br/>
              <w:t>1011-2/04</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1011-2/05</w:t>
            </w:r>
            <w:r>
              <w:rPr>
                <w:color w:val="000000"/>
                <w:sz w:val="22"/>
              </w:rPr>
              <w:br/>
              <w:t>1012-1/03</w:t>
            </w:r>
            <w:r>
              <w:rPr>
                <w:color w:val="000000"/>
                <w:sz w:val="22"/>
              </w:rPr>
              <w:br/>
              <w:t>1012-1/04</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abates CA = (Número máximo de animais de grande porte abatidos/dia x 3) + número máximo de animais de médio porte abatidos/dia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CA ≤ 20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 &lt; CA ≤ 40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40 &lt; CA ≤ 80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 ≤80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15.19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Frigoríficos sem abate </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4634-6/99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4722-9/01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4634-6/03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4634-6/01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4634-6/02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útil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0,02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15.20</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Industrialização de carne, incluindo desossa e charqueada; produção de embutidos e outros produtos alimentares de origem animal.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1013-9/01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1013-9/02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produção – CMP (t/mês)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0,5≤CMP ≤ 15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 &lt; CMP ≤ 45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45 &lt; CMP ≤ 100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100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15.21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temperos e condimentos.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1095-3/00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(ha),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0,02 &lt; I ≤ 0,1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0,2</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15.22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Supermercados e hipermercados com atividades de corte e limpeza de carnes, pescados e semelhantes (com açougue, peixaria e outros), não localizado em área urbana consolidada.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4711-3/01</w:t>
            </w:r>
          </w:p>
          <w:p w:rsidR="008B5ADE" w:rsidRDefault="0079269A">
            <w:pPr>
              <w:pBdr>
                <w:top w:val="nil"/>
                <w:left w:val="nil"/>
                <w:bottom w:val="nil"/>
                <w:right w:val="nil"/>
                <w:between w:val="nil"/>
              </w:pBdr>
              <w:spacing w:after="0" w:line="240" w:lineRule="auto"/>
              <w:rPr>
                <w:color w:val="000000"/>
                <w:sz w:val="22"/>
              </w:rPr>
            </w:pPr>
            <w:r>
              <w:rPr>
                <w:color w:val="000000"/>
                <w:sz w:val="22"/>
              </w:rPr>
              <w:t>4711-3/02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0,02 &lt; I ≤ 0,2</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15.23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sorvetes, tortas geladas e afins, exceto produção artesanal.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1053-8/00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produção (t/mês)</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 &lt; CMP ≤ 15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 &lt; CMP ≤ 45</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45 &lt; CMP ≤ 100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100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15.24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Produção artesanal de alimentos e bebidas.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1031-7/00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1032-5/01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1032-5/99</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1033-3/01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1033-3/02</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1062-7/00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1063-5/00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1064-3/00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1065-1/01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1092-9/00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1093-7/01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1093-7/02</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1094-5/00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1099-6/99</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1111-9/01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1111-9/02</w:t>
            </w:r>
            <w:r>
              <w:rPr>
                <w:color w:val="000000"/>
                <w:sz w:val="22"/>
              </w:rPr>
              <w:br/>
              <w:t>1112-7/00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1113-5/01</w:t>
            </w:r>
            <w:r>
              <w:rPr>
                <w:color w:val="000000"/>
                <w:sz w:val="22"/>
              </w:rPr>
              <w:br/>
              <w:t>1113-5/02</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1122-4/01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1122-4/03</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1122-4/04</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1122-4/99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Área construída (m²)</w:t>
            </w: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200 &lt; AC ≤ 500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500 &lt; AC ≤ 1.000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AC &gt; 1.000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15.25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Resfriamento e distribuição de leite, sem beneficiamento de qualquer natureza.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0151-2/02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Capacidade máxima de armazenamento – CMA (litros) </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2.000 &lt; CMA ≤ 15.000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15.000 &lt; CMA ≤ 50.000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CMA &gt; 50.000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15.26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ração balanceada para animais, sem cozimento e/ou digestão (apenas mistura).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1066-0/00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Capacidade máxima de produção – CMP (t/mês) </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 1.000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1.000&lt; CMP ≤ 5.000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CMP &gt; 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15.27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fécula, amido e seus derivados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1065-1/01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(m</w:t>
            </w:r>
            <w:r>
              <w:rPr>
                <w:color w:val="000000"/>
                <w:sz w:val="22"/>
                <w:vertAlign w:val="superscript"/>
              </w:rPr>
              <w:t>2</w:t>
            </w:r>
            <w:r>
              <w:rPr>
                <w:color w:val="000000"/>
                <w:sz w:val="22"/>
              </w:rPr>
              <w:t>)</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100 &lt; I ≤ 300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300 &lt; I ≤ 500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500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16</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Indústria de Bebidas</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16.01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Padronização e envase, sem produção, de bebidas em geral, alcoólicas ou não, exceto aguardente e água de coco.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8292-0/00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1122-4/99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armazenamento – CMA (litros)</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2.000&lt; CMA ≤ 15.000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15.000 &lt; CMA ≤ 60.000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60.000 &lt; CMA ≤ 120.000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CMA ≤ 120.000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16.02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Preparação e envase de água de coco.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1033-3/02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1122-4/99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Produção máxima diária – PMD (litros/dia)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1.000&lt; PMD ≤ 5.000</w:t>
            </w:r>
          </w:p>
        </w:tc>
        <w:tc>
          <w:tcPr>
            <w:tcW w:w="1233"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5.000&lt; PMD ≤ 10.000</w:t>
            </w:r>
          </w:p>
        </w:tc>
        <w:tc>
          <w:tcPr>
            <w:tcW w:w="1211"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10.000&lt; PMD ≤ 30.000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PMD ≤ 30.000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16.03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Fabricação de vinhos, licores e outras bebidas alcoólicas semelhantes, exceto aguardentes, cervejas, chopes e maltes.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1112-7/00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Produção máxima diária – PMD (litros/dia)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1.000&lt; PMD ≤ 5.000</w:t>
            </w:r>
          </w:p>
        </w:tc>
        <w:tc>
          <w:tcPr>
            <w:tcW w:w="1233"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5.000&lt; PMD ≤ 15.000</w:t>
            </w:r>
          </w:p>
        </w:tc>
        <w:tc>
          <w:tcPr>
            <w:tcW w:w="1211"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15.000&lt; PMD ≤ 25.000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PMD ≤ 25.000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highlight w:val="cyan"/>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16.04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Fabricação de cervejas, chopes e maltes, exceto artesanal.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1113-5/02</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1113-5/01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Produção máxima diária- PMD (litros/dia)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1.000&lt; PMD ≤ 5.000</w:t>
            </w:r>
          </w:p>
        </w:tc>
        <w:tc>
          <w:tcPr>
            <w:tcW w:w="1233"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5.000&lt; PMD ≤ 15.000</w:t>
            </w:r>
          </w:p>
        </w:tc>
        <w:tc>
          <w:tcPr>
            <w:tcW w:w="1211"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15.000&lt; PMD ≤ 25.000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PMD ≤ 25.000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16.05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Fabricação de sucos.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1033-3/02</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1033-3/01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Produção máxima diária- PMD (litros/dia)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1.000&lt; PMD ≤ 2.500</w:t>
            </w:r>
          </w:p>
        </w:tc>
        <w:tc>
          <w:tcPr>
            <w:tcW w:w="1233"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2.500&lt; PMD ≤ 10.000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PMD ≤ 10.000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16.06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Fabricação de refrigerantes e outras bebidas não alcoólicas, exceto sucos.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1122-4/01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1122-4/02</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1122-4/03</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lastRenderedPageBreak/>
              <w:t>1122-4/04</w:t>
            </w:r>
            <w:r>
              <w:rPr>
                <w:color w:val="000000"/>
                <w:sz w:val="22"/>
              </w:rPr>
              <w:br/>
              <w:t>1122-4/99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lastRenderedPageBreak/>
              <w:t>Produção máxima diária – PMD (litros/dia)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1.000&lt; PMD ≤ 5.000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5.000&lt; PMD ≤ 15.000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 xml:space="preserve">15.000&lt; PMD ≤ </w:t>
            </w:r>
            <w:r>
              <w:rPr>
                <w:color w:val="000000"/>
                <w:sz w:val="22"/>
              </w:rPr>
              <w:lastRenderedPageBreak/>
              <w:t>25.000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lastRenderedPageBreak/>
              <w:t>PMD ≤ 25.000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16.07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Padronização e envase de aguardente (sem produção)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8292-0/00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máxima de armazenamento – CMA (litros)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pPr>
            <w:r>
              <w:rPr>
                <w:sz w:val="22"/>
              </w:rPr>
              <w:t>-</w:t>
            </w:r>
          </w:p>
        </w:tc>
        <w:tc>
          <w:tcPr>
            <w:tcW w:w="1233"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pPr>
            <w:r>
              <w:rPr>
                <w:sz w:val="22"/>
              </w:rPr>
              <w:t>-</w:t>
            </w:r>
          </w:p>
        </w:tc>
        <w:tc>
          <w:tcPr>
            <w:tcW w:w="1211" w:type="dxa"/>
            <w:tcBorders>
              <w:bottom w:val="single" w:sz="4" w:space="0" w:color="000000"/>
              <w:right w:val="single" w:sz="4" w:space="0" w:color="000000"/>
            </w:tcBorders>
            <w:shd w:val="clear" w:color="auto" w:fill="auto"/>
            <w:tcMar>
              <w:top w:w="0" w:type="dxa"/>
            </w:tcMar>
          </w:tcPr>
          <w:p w:rsidR="008B5ADE" w:rsidRDefault="008B5ADE">
            <w:pPr>
              <w:jc w:val="center"/>
              <w:rPr>
                <w:sz w:val="22"/>
              </w:rPr>
            </w:pPr>
          </w:p>
          <w:p w:rsidR="008B5ADE" w:rsidRDefault="0079269A">
            <w:pPr>
              <w:jc w:val="center"/>
            </w:pPr>
            <w:r>
              <w:rPr>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17</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Indústrias Diversas</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17.01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peças, ornatos, estruturas e pré-moldados de cimento, gesso e lama do beneficiamento de rochas ornamentais.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2330-3/01</w:t>
            </w:r>
            <w:r>
              <w:rPr>
                <w:color w:val="000000"/>
                <w:sz w:val="22"/>
              </w:rPr>
              <w:br/>
              <w:t>2330-3/02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2330-3/03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2330-3/99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0,05</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1</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17.02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Fabricação e elaboração de vidros e cristais.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2311-7/00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2399-1/01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0,1 &lt; I ≤ 0,5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0,5 &lt; I ≤ 1</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&gt;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highlight w:val="cyan"/>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17.03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Corte e acabamento de vidros, sem fabricação e/ou elaboração.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2312-5/00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2319-2/00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2399-1/01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0,02 &lt; I ≤ 0,5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0,5 &lt; I ≤ 1</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&gt;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highlight w:val="cyan"/>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17.04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e elaboração de produtos diversos de minerais não metálicos (abrasivos, lixas, esmeril e outros).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2399-1/02</w:t>
            </w:r>
            <w:r>
              <w:rPr>
                <w:color w:val="000000"/>
                <w:sz w:val="22"/>
              </w:rPr>
              <w:br/>
              <w:t>2399-1/99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0,5 &lt; I ≤ 1</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17.05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peças, artefatos e estruturas utilizando fibra de vidro e resina.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2930-1/02</w:t>
            </w:r>
            <w:r>
              <w:rPr>
                <w:color w:val="000000"/>
                <w:sz w:val="22"/>
              </w:rPr>
              <w:br/>
              <w:t>2930-1/03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2312-5/00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2319-2/00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0,05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0,2</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17.06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Gráficas e editoras.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1811-3/01</w:t>
            </w:r>
            <w:r>
              <w:rPr>
                <w:color w:val="000000"/>
                <w:sz w:val="22"/>
              </w:rPr>
              <w:br/>
              <w:t>1811-3/02</w:t>
            </w:r>
            <w:r>
              <w:rPr>
                <w:color w:val="000000"/>
                <w:sz w:val="22"/>
              </w:rPr>
              <w:br/>
              <w:t>1812-1/00</w:t>
            </w:r>
            <w:r>
              <w:rPr>
                <w:color w:val="000000"/>
                <w:sz w:val="22"/>
              </w:rPr>
              <w:br/>
              <w:t>1813-0/01</w:t>
            </w:r>
            <w:r>
              <w:rPr>
                <w:color w:val="000000"/>
                <w:sz w:val="22"/>
              </w:rPr>
              <w:br/>
              <w:t>1813-0/99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&gt;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17.07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instrumentos musicais, exceto de madeira, e fitas magnéticas.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3220-5/00</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0,05</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17.08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aparelhos ortopédicos.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3250-7/03</w:t>
            </w:r>
            <w:r>
              <w:rPr>
                <w:color w:val="000000"/>
                <w:sz w:val="22"/>
              </w:rPr>
              <w:br/>
              <w:t>3250-7/04</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17.09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instrumentos de precisão não elétricos.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2651-5/00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2829-1/01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2829-1/99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3250-7/01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17.10</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aparelhos para uso médico, odontológico e cirúrgico.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3250-7/01</w:t>
            </w:r>
            <w:r>
              <w:rPr>
                <w:color w:val="000000"/>
                <w:sz w:val="22"/>
              </w:rPr>
              <w:br/>
              <w:t>3250-7/05</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17.11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artigos esportivos.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3230-2/00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17.12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Fabricação de artigos de joalheria, bijuteria, ourivesaria e lapidação.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3211-6/01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3211-6/02</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3211-6/03</w:t>
            </w:r>
            <w:r>
              <w:rPr>
                <w:color w:val="000000"/>
                <w:sz w:val="22"/>
              </w:rPr>
              <w:br/>
              <w:t>3212-4/00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0,01 &lt; 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&gt;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highlight w:val="cyan"/>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17.13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Fabricação de pincéis, vassouras, escovas e semelhantes, inclusive com reaproveitamento de materiais.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3291-4/00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I≥0,02</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17.14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Fabricação de produtos descartáveis de higiene pessoal.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1742-7/01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1742-7/02</w:t>
            </w:r>
            <w:r>
              <w:rPr>
                <w:color w:val="000000"/>
                <w:sz w:val="22"/>
              </w:rPr>
              <w:br/>
              <w:t>1742-7/99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0,01 &lt; 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&gt;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17.15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Beneficiamento e embalagem de produtos fitoterápicos naturais, inclusive medicamentos e suplementos alimentares.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2121-1/01</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2121-1/02</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2121-1/03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0,01 &lt; 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&gt;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lastRenderedPageBreak/>
              <w:t>17.16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Preparação de fumo, fabricação de cigarros, charutos e cigarrilhas e outras atividades de elaboração do tabaco.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1210-7/00</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1220-4/01</w:t>
            </w:r>
            <w:r>
              <w:rPr>
                <w:color w:val="000000"/>
                <w:sz w:val="22"/>
              </w:rPr>
              <w:br/>
              <w:t>1220-4/02</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 xml:space="preserve">1220-4/03 </w:t>
            </w:r>
          </w:p>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1220-4/99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0,01 &lt; I ≤ 0,2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0,2 &lt; I ≤ 0,3</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0,3 &lt; I ≤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0,5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highlight w:val="cyan"/>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17.17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highlight w:val="cyan"/>
              </w:rPr>
            </w:pPr>
            <w:r>
              <w:rPr>
                <w:color w:val="000000"/>
                <w:sz w:val="22"/>
              </w:rPr>
              <w:t>Fabricação de velas de cera e parafina.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3299-0/06</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0,01 &lt; I ≤ 0,05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0,05 &lt; I ≤ 0,1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I &gt; 0,1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highlight w:val="cyan"/>
              </w:rPr>
            </w:pPr>
            <w:r>
              <w:rPr>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18</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Uso e Ocupação do Solo</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Loteamento predominantemente residencial ou para unidades habitacionais populares.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6810-2/03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Índice = Número de lotes x Número de lotes x Área total (há</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 1000</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50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 I ≤ 500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I ≤ 3.000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3.000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Condomínios Horizontais.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8112-5/00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Índice = Número de lotes x Número de lotes x Área total (há) / 1000</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50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 I ≤ 500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I ≤ 3.000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3.000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Parcelamento do solo para fins urbanos exclusivamente sob a forma de desmembramento. Não inclui loteamento.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Num. de Glebas – NG </w:t>
            </w: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Unidades habitacionais populares em loteamentos consolidados ou já licenciados.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8112-5/00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Unidades Habitacionais – UH</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UH ≤ 300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UH &gt; 300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Condomínios ou conjuntos habitacionais verticais.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8112-5/00</w:t>
            </w:r>
          </w:p>
        </w:tc>
        <w:tc>
          <w:tcPr>
            <w:tcW w:w="7426" w:type="dxa"/>
            <w:gridSpan w:val="6"/>
            <w:tcBorders>
              <w:bottom w:val="single" w:sz="4" w:space="0" w:color="000000"/>
              <w:right w:val="single" w:sz="4" w:space="0" w:color="000000"/>
            </w:tcBorders>
            <w:shd w:val="clear" w:color="auto" w:fill="auto"/>
            <w:tcMar>
              <w:top w:w="0" w:type="dxa"/>
            </w:tcMar>
            <w:vAlign w:val="center"/>
          </w:tcPr>
          <w:p w:rsidR="008B5ADE" w:rsidRDefault="0079269A">
            <w:pPr>
              <w:tabs>
                <w:tab w:val="left" w:pos="6336"/>
              </w:tabs>
              <w:jc w:val="both"/>
              <w:rPr>
                <w:rFonts w:ascii="Times New Roman" w:eastAsia="Times New Roman" w:hAnsi="Times New Roman" w:cs="Times New Roman"/>
                <w:sz w:val="22"/>
              </w:rPr>
            </w:pPr>
            <w:r>
              <w:rPr>
                <w:sz w:val="22"/>
              </w:rPr>
              <w:t xml:space="preserve">DISPENSADO DE LICENCIAMENTO ATENDENDO </w:t>
            </w:r>
            <w:r>
              <w:rPr>
                <w:rFonts w:ascii="Times New Roman" w:eastAsia="Times New Roman" w:hAnsi="Times New Roman" w:cs="Times New Roman"/>
                <w:sz w:val="22"/>
              </w:rPr>
              <w:t>OS REQUISITOS ABAIXO:</w:t>
            </w:r>
          </w:p>
          <w:p w:rsidR="008B5ADE" w:rsidRDefault="0079269A">
            <w:pPr>
              <w:widowControl w:val="0"/>
              <w:numPr>
                <w:ilvl w:val="0"/>
                <w:numId w:val="1"/>
              </w:numPr>
              <w:pBdr>
                <w:top w:val="nil"/>
                <w:left w:val="nil"/>
                <w:bottom w:val="nil"/>
                <w:right w:val="nil"/>
                <w:between w:val="nil"/>
              </w:pBdr>
              <w:tabs>
                <w:tab w:val="left" w:pos="6336"/>
              </w:tabs>
              <w:spacing w:after="0" w:line="240" w:lineRule="auto"/>
              <w:ind w:left="284" w:hanging="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não prever intervenção, ocupação ou uso de qualquer forma de Áreas de Preservação Permanente;</w:t>
            </w:r>
          </w:p>
          <w:p w:rsidR="008B5ADE" w:rsidRDefault="0079269A">
            <w:pPr>
              <w:widowControl w:val="0"/>
              <w:numPr>
                <w:ilvl w:val="0"/>
                <w:numId w:val="1"/>
              </w:numPr>
              <w:pBdr>
                <w:top w:val="nil"/>
                <w:left w:val="nil"/>
                <w:bottom w:val="nil"/>
                <w:right w:val="nil"/>
                <w:between w:val="nil"/>
              </w:pBdr>
              <w:tabs>
                <w:tab w:val="left" w:pos="6336"/>
              </w:tabs>
              <w:spacing w:after="0" w:line="240" w:lineRule="auto"/>
              <w:ind w:left="284" w:hanging="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obedecer as Leis e normas vigentes, especialmente aos distanciamentos mínimos em relação a corpos hídricos, estradas e rodovias, sem prejuízo da observância dos limites fixados para Áreas de Preservação Permanente em legislação/normatização própria.</w:t>
            </w:r>
          </w:p>
          <w:p w:rsidR="008B5ADE" w:rsidRDefault="0079269A">
            <w:pPr>
              <w:widowControl w:val="0"/>
              <w:numPr>
                <w:ilvl w:val="0"/>
                <w:numId w:val="1"/>
              </w:numPr>
              <w:pBdr>
                <w:top w:val="nil"/>
                <w:left w:val="nil"/>
                <w:bottom w:val="nil"/>
                <w:right w:val="nil"/>
                <w:between w:val="nil"/>
              </w:pBdr>
              <w:tabs>
                <w:tab w:val="left" w:pos="6336"/>
              </w:tabs>
              <w:spacing w:after="0" w:line="240" w:lineRule="auto"/>
              <w:ind w:left="284" w:hanging="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não poderão ser ocupadas áreas alagadas e/ou alagáveis e/ ou que apresentem alguma condição geológica que ofereça risco aos moradores (deslizamento de barrancos e/ou rochas, riscos de erosão, fraturas em rochas ou outros);</w:t>
            </w:r>
          </w:p>
          <w:p w:rsidR="008B5ADE" w:rsidRDefault="0079269A">
            <w:pPr>
              <w:widowControl w:val="0"/>
              <w:numPr>
                <w:ilvl w:val="0"/>
                <w:numId w:val="1"/>
              </w:numPr>
              <w:pBdr>
                <w:top w:val="nil"/>
                <w:left w:val="nil"/>
                <w:bottom w:val="nil"/>
                <w:right w:val="nil"/>
                <w:between w:val="nil"/>
              </w:pBdr>
              <w:tabs>
                <w:tab w:val="left" w:pos="6336"/>
              </w:tabs>
              <w:spacing w:after="0" w:line="240" w:lineRule="auto"/>
              <w:ind w:left="284" w:hanging="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prever sistema de esgotamento sanitário adequado as normas e leis vigentes;</w:t>
            </w:r>
          </w:p>
          <w:p w:rsidR="008B5ADE" w:rsidRDefault="0079269A">
            <w:pPr>
              <w:widowControl w:val="0"/>
              <w:numPr>
                <w:ilvl w:val="0"/>
                <w:numId w:val="1"/>
              </w:numPr>
              <w:pBdr>
                <w:top w:val="nil"/>
                <w:left w:val="nil"/>
                <w:bottom w:val="nil"/>
                <w:right w:val="nil"/>
                <w:between w:val="nil"/>
              </w:pBdr>
              <w:tabs>
                <w:tab w:val="left" w:pos="6336"/>
              </w:tabs>
              <w:spacing w:after="0" w:line="240" w:lineRule="auto"/>
              <w:ind w:left="284" w:hanging="284"/>
              <w:jc w:val="both"/>
              <w:rPr>
                <w:color w:val="000000"/>
                <w:sz w:val="22"/>
              </w:rPr>
            </w:pPr>
            <w:r>
              <w:rPr>
                <w:rFonts w:ascii="Times New Roman" w:eastAsia="Times New Roman" w:hAnsi="Times New Roman" w:cs="Times New Roman"/>
                <w:color w:val="000000"/>
                <w:sz w:val="16"/>
                <w:szCs w:val="16"/>
              </w:rPr>
              <w:lastRenderedPageBreak/>
              <w:t>Não poderão ser ocupados terrenos aterrados com material nocivo à saúde pública.</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I ≤ 3.000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18.06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Terraplenagem (corte e/ou aterro), exclusivamente quando vinculada à atividade não sujeita ao licenciamento ambiental. (</w:t>
            </w:r>
            <w:r>
              <w:rPr>
                <w:b/>
                <w:color w:val="000000"/>
                <w:sz w:val="22"/>
              </w:rPr>
              <w:t>exceto</w:t>
            </w:r>
            <w:r>
              <w:rPr>
                <w:color w:val="000000"/>
                <w:sz w:val="22"/>
              </w:rPr>
              <w:t xml:space="preserve"> para terraplenagem executada no interior da propriedade rural e com objetivo agropecuário, inclusive carreadores).</w:t>
            </w:r>
          </w:p>
        </w:tc>
        <w:tc>
          <w:tcPr>
            <w:tcW w:w="1223" w:type="dxa"/>
            <w:tcBorders>
              <w:bottom w:val="single" w:sz="4" w:space="0" w:color="000000"/>
              <w:right w:val="single" w:sz="4" w:space="0" w:color="000000"/>
            </w:tcBorders>
            <w:shd w:val="clear" w:color="auto" w:fill="FFFFFF"/>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4313-4/00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terraplanada -  AT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AT ≤ 0,2</w:t>
            </w: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0"/>
                <w:szCs w:val="20"/>
              </w:rPr>
              <w:t>(desde que o volume de terra movimentada se limite entre 200m</w:t>
            </w:r>
            <w:r>
              <w:rPr>
                <w:color w:val="000000"/>
                <w:sz w:val="20"/>
                <w:szCs w:val="20"/>
                <w:vertAlign w:val="superscript"/>
              </w:rPr>
              <w:t>3</w:t>
            </w:r>
            <w:r>
              <w:rPr>
                <w:color w:val="000000"/>
                <w:sz w:val="20"/>
                <w:szCs w:val="20"/>
              </w:rPr>
              <w:t xml:space="preserve"> a 500 m</w:t>
            </w:r>
            <w:r>
              <w:rPr>
                <w:color w:val="000000"/>
                <w:sz w:val="20"/>
                <w:szCs w:val="20"/>
                <w:vertAlign w:val="superscript"/>
              </w:rPr>
              <w:t>3</w:t>
            </w:r>
            <w:r>
              <w:rPr>
                <w:color w:val="000000"/>
                <w:sz w:val="20"/>
                <w:szCs w:val="20"/>
              </w:rPr>
              <w:t>; Altura de taludes &lt; 3 metros)</w:t>
            </w:r>
            <w:r>
              <w:rPr>
                <w:color w:val="000000"/>
                <w:sz w:val="22"/>
              </w:rPr>
              <w:br/>
            </w:r>
          </w:p>
          <w:p w:rsidR="008B5ADE" w:rsidRDefault="008B5ADE">
            <w:pPr>
              <w:pBdr>
                <w:top w:val="nil"/>
                <w:left w:val="nil"/>
                <w:bottom w:val="nil"/>
                <w:right w:val="nil"/>
                <w:between w:val="nil"/>
              </w:pBdr>
              <w:spacing w:after="0" w:line="240" w:lineRule="auto"/>
              <w:jc w:val="center"/>
              <w:rPr>
                <w:color w:val="000000"/>
                <w:sz w:val="22"/>
              </w:rPr>
            </w:pP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AT ≤ 1</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 &gt;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Loteamentos Industriais.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4299-5/99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6810-2/03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total – ATO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ATO ≤ 5</w:t>
            </w:r>
          </w:p>
        </w:tc>
        <w:tc>
          <w:tcPr>
            <w:tcW w:w="1233"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 &lt; ATO ≤ 10</w:t>
            </w:r>
          </w:p>
        </w:tc>
        <w:tc>
          <w:tcPr>
            <w:tcW w:w="1211"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 &lt; ATO ≤ 20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ATO ≤ 20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18.09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Loteamentos ou distritos empresariais.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4299-5/99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6810-2/03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total – ATO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ATO ≤ 5</w:t>
            </w:r>
          </w:p>
        </w:tc>
        <w:tc>
          <w:tcPr>
            <w:tcW w:w="1233"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 &lt; ATO ≤ 10</w:t>
            </w:r>
          </w:p>
        </w:tc>
        <w:tc>
          <w:tcPr>
            <w:tcW w:w="1211"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 &lt; ATO ≤ 20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ATO ≤ 20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18.10</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Empreendimentos desportivos, turísticos, recreativos ou de lazer, públicos ou privados (praças, campo de futebol, quadras, ginásios, parque aquático, haras, clubes, complexos esportivos ou de lazer em geral, entre outros).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8230-0/02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9312-3/00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9329-8/99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9321-2/00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9329-8/01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9329-8/02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9329-8/03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4299-5/01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9329-8/99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útil – AU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0,05 &lt; AU ≤ 2 </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 &lt; AU ≤ 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 &lt; AU ≤ 10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 ≤ 10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18.11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Projetos de Assentamento de Reforma Agrária.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Número de famílias – NF</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NF ≤ 15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 &lt; NF ≤ 30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 &lt; NF &lt; 50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NF ≤ 50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18.12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Projetos de urbanização inseridos em programas de regularização fundiária (conjunto de obras de casas populares, esgotamento sanitário, abastecimento de água, drenagem, contenção de encostas, equipamentos comunitários de uso público, recomposição de vegetação e outros).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de abrangência – AA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AA ≤ 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 &lt; AA ≤ 3</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 &lt; AA ≤ 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AA ≤ 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18.13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Empreendimentos de hospedagem (Pousadas, casas de repouso, centros de reabilitação, hotéis e motéis) instalados em área rural.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5510-8/01</w:t>
            </w:r>
            <w:r>
              <w:rPr>
                <w:color w:val="000000"/>
                <w:sz w:val="22"/>
              </w:rPr>
              <w:br/>
              <w:t>5510-8/02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5510-8/03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5590-6/01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5590-6/03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8711-5/01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8711-5/02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8711-5/03</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8711-5/04</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8711-5/05</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8730-1/01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Índice = Número de leitos x Área útil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35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35 &lt; I ≤ 50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10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18.14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Cemitérios horizontais (cemitérios parques).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9603-3/01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Número de jazigos – NJ</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NJ ≤ 500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NJ ≤ 1.500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1.500 &lt; NJ ≤ 3.000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NJ ≤ 3.000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18.15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Cemitérios verticais.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9603-3/01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Número de lóculos – NL</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NL ≤ 1.000</w:t>
            </w:r>
          </w:p>
        </w:tc>
        <w:tc>
          <w:tcPr>
            <w:tcW w:w="1233"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 &lt; NL ≤ 3.000</w:t>
            </w:r>
          </w:p>
        </w:tc>
        <w:tc>
          <w:tcPr>
            <w:tcW w:w="1211"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3.000 &lt; NL ≤ 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NL ≤ 5000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19</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Energia</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19.01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Envasamento e industrialização de gás.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8292-0/00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0,2</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0,2 &lt; I ≤ 0,5</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0,5 &lt; I ≤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19.02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Implantação de Linhas de Transmissão de energia elétrica.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3512-3/00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3514-0/00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4221-9/02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Tensão (Kv)</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 ≤</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230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 &gt; 230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lastRenderedPageBreak/>
              <w:t>19.03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Usina de geração de energia solar fotovoltaica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de intervenção- AIN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AIN ≤ 50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19.04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Implantação de subestação de energia elétrica.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4221-9/02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de intervenção- AIN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20</w:t>
            </w:r>
          </w:p>
        </w:tc>
        <w:tc>
          <w:tcPr>
            <w:tcW w:w="13354" w:type="dxa"/>
            <w:gridSpan w:val="11"/>
            <w:tcBorders>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Gerenciamento de Resíduos</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Triagem, desmontagem e/ou armazenamento temporário de resíduos sólidos reutilizáveis e/ou recicláveis não perigosos.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3839-4/99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3832-7/00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3831-9/01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3831-9/99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0,3 &lt; I ≤ 0,5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0,5 &lt; I ≤ 0,8</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0,8</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Triagem, desmontagem e/ou armazenamento temporário de resíduos sólidos Classe I (incluindo ferro velho).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3822-0/00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0,3</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0,3 &lt; I ≤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Armazenamento, reciclagem e/ou comercio de óleo de origem vegetal usado, </w:t>
            </w:r>
            <w:r>
              <w:rPr>
                <w:b/>
                <w:color w:val="000000"/>
                <w:sz w:val="22"/>
              </w:rPr>
              <w:t>SEM</w:t>
            </w:r>
            <w:r>
              <w:rPr>
                <w:color w:val="000000"/>
                <w:sz w:val="22"/>
              </w:rPr>
              <w:t xml:space="preserve"> beneficiamento.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3839-4/99</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Capacidade total de Armazenamento – CA (m</w:t>
            </w:r>
            <w:r>
              <w:rPr>
                <w:color w:val="000000"/>
                <w:sz w:val="22"/>
                <w:vertAlign w:val="superscript"/>
              </w:rPr>
              <w:t>3</w:t>
            </w:r>
            <w:r>
              <w:rPr>
                <w:color w:val="000000"/>
                <w:sz w:val="22"/>
              </w:rPr>
              <w:t xml:space="preserve">) </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CA ≤ 1.000</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 &lt; CA ≤ 3.000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3.000 &lt; CA ≤ 7.000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7.000 &lt; CA ≤ 15.000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vertAlign w:val="superscript"/>
              </w:rPr>
            </w:pPr>
            <w:r>
              <w:rPr>
                <w:color w:val="000000"/>
                <w:sz w:val="22"/>
              </w:rPr>
              <w:t>CA &lt; 15.000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Reciclagem e/ou recuperação de resíduos sólidos triados, não perigosos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3831-9/01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3831-9/99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3839-4/99</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0,3</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0,3 &lt; I ≤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Compostagem, exceto resíduos orgânicos de atividade agrosilvopastoris.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3839-4/01</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 quando houver</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0,3</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0,3 &lt; I ≤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highlight w:val="white"/>
              </w:rPr>
              <w:t>Compostagem de resíduos orgânicos provenientes exclusivamente de atividades agrosilvopastoris.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3839-4/01</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highlight w:val="white"/>
              </w:rPr>
              <w:t>Área útil – AU (m</w:t>
            </w:r>
            <w:r>
              <w:rPr>
                <w:color w:val="000000"/>
                <w:sz w:val="22"/>
                <w:highlight w:val="white"/>
                <w:vertAlign w:val="superscript"/>
              </w:rPr>
              <w:t>2</w:t>
            </w:r>
            <w:r>
              <w:rPr>
                <w:color w:val="000000"/>
                <w:sz w:val="22"/>
                <w:highlight w:val="white"/>
              </w:rPr>
              <w:t>)</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AU ≤ 2.000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2.000 &lt; AU ≤ 5.000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AU &gt; 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Disposição de rejeitos / estéreis provenientes da extração de rochas, exceto lama do beneficiamento de rochas ornamentais (LBRO).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3821-1/00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0990-4/03</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útil – AU (ha)</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AU ≤ 0,1</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AU ≤ 0,3</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0,3 &lt; AU ≤ 0,5</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AU &gt; 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Transbordo de resíduos sólidos urbanos e rejeitos oriundos de manejo e limpeza pública de resíduos sólidos urbanos e/ou demais resíduos não perigosos, Classe IIA e IIB.</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3821-1/00</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Quantidade de Resíduos Recebida – QRR (t/dia)</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QRR ≤ 10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 &lt; QRR ≤ 20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 &lt; QRR ≤ 30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QRR ≤ 30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20.09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Transbordo, triagem e armazenamento temporário de resíduos de construção civil ou resíduos volumosos.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3821-1/00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I = Área construída (ha) + área de estocagem</w:t>
            </w:r>
          </w:p>
          <w:p w:rsidR="008B5ADE" w:rsidRDefault="0079269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(ha), quando houver </w:t>
            </w: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20.10</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Aterro de resíduos sólidos e rejeitos oriundos da atividade de construção civil – Classe 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3821-1/00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de Armazenamento – CA (m³)</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CA &lt; 500</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500 &lt; CA ≤ 1.000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 &lt; CA ≤ 5.000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5.000 &lt; CA ≤ 10.000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CA ≤ 10.000 </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20.11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Posto e central de recebimento de embalagens de agrotóxicos.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AC = Área construída (m²)</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12"/>
                <w:szCs w:val="1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AC≥20</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21</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Obras e Estruturas Diversas</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Microdrenagem (Redes de drenagem de águas pluviais com diâmetro de tubulação requerido menor que 1.000mm), sem necessidade de intervenção em corpos hídricos (dragagens, canalização e/ou retificações, dentre outros) não inclui canais de drenagem</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CL</w:t>
            </w:r>
          </w:p>
          <w:p w:rsidR="008B5ADE" w:rsidRDefault="0079269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Comprimento </w:t>
            </w:r>
          </w:p>
          <w:p w:rsidR="008B5ADE" w:rsidRDefault="0079269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da linha (km) </w:t>
            </w: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CL≥0,2</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Urbanização em margens de corpos hídricos interiores (lagunares, lacustres, fluviais e em reservatórios)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4213-8/00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de intervenção – AIN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AIN ≤ 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 &lt; AIN ≤ 10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AIN &gt; 10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tcPr>
          <w:p w:rsidR="008B5ADE" w:rsidRDefault="0079269A">
            <w:pPr>
              <w:spacing w:after="300"/>
              <w:jc w:val="center"/>
              <w:rPr>
                <w:sz w:val="22"/>
              </w:rPr>
            </w:pPr>
            <w:r>
              <w:rPr>
                <w:sz w:val="22"/>
              </w:rPr>
              <w:t>21.03</w:t>
            </w:r>
          </w:p>
        </w:tc>
        <w:tc>
          <w:tcPr>
            <w:tcW w:w="3082" w:type="dxa"/>
            <w:tcBorders>
              <w:bottom w:val="single" w:sz="4" w:space="0" w:color="000000"/>
              <w:right w:val="single" w:sz="4" w:space="0" w:color="000000"/>
            </w:tcBorders>
            <w:shd w:val="clear" w:color="auto" w:fill="auto"/>
            <w:tcMar>
              <w:top w:w="0" w:type="dxa"/>
              <w:left w:w="0" w:type="dxa"/>
            </w:tcMar>
          </w:tcPr>
          <w:p w:rsidR="008B5ADE" w:rsidRDefault="0079269A">
            <w:pPr>
              <w:spacing w:after="300"/>
              <w:jc w:val="both"/>
              <w:rPr>
                <w:sz w:val="22"/>
              </w:rPr>
            </w:pPr>
            <w:r>
              <w:rPr>
                <w:sz w:val="22"/>
              </w:rPr>
              <w:t>Urbanização de orlas (marítimas e estuarinas).</w:t>
            </w:r>
          </w:p>
        </w:tc>
        <w:tc>
          <w:tcPr>
            <w:tcW w:w="1223" w:type="dxa"/>
            <w:tcBorders>
              <w:bottom w:val="single" w:sz="4" w:space="0" w:color="000000"/>
              <w:right w:val="single" w:sz="4" w:space="0" w:color="000000"/>
            </w:tcBorders>
            <w:shd w:val="clear" w:color="auto" w:fill="auto"/>
            <w:tcMar>
              <w:top w:w="0" w:type="dxa"/>
            </w:tcMar>
          </w:tcPr>
          <w:p w:rsidR="008B5ADE" w:rsidRDefault="008B5ADE">
            <w:pPr>
              <w:spacing w:after="300"/>
              <w:jc w:val="center"/>
              <w:rPr>
                <w:sz w:val="8"/>
                <w:szCs w:val="8"/>
              </w:rPr>
            </w:pPr>
          </w:p>
          <w:p w:rsidR="008B5ADE" w:rsidRDefault="0079269A">
            <w:pPr>
              <w:spacing w:after="300"/>
              <w:jc w:val="center"/>
              <w:rPr>
                <w:rFonts w:ascii="Helvetica Neue" w:eastAsia="Helvetica Neue" w:hAnsi="Helvetica Neue" w:cs="Helvetica Neue"/>
                <w:sz w:val="21"/>
                <w:szCs w:val="21"/>
              </w:rPr>
            </w:pPr>
            <w:r>
              <w:rPr>
                <w:sz w:val="22"/>
              </w:rPr>
              <w:t>4213-8/00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de intervenção – AIN (há)</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AIN ≤ 1</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 &lt; AIN ≤ 10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AIN &gt; 10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21.04</w:t>
            </w:r>
          </w:p>
        </w:tc>
        <w:tc>
          <w:tcPr>
            <w:tcW w:w="3082" w:type="dxa"/>
            <w:tcBorders>
              <w:bottom w:val="single" w:sz="4" w:space="0" w:color="000000"/>
              <w:right w:val="single" w:sz="4" w:space="0" w:color="000000"/>
            </w:tcBorders>
            <w:shd w:val="clear" w:color="auto" w:fill="auto"/>
            <w:tcMar>
              <w:top w:w="0" w:type="dxa"/>
              <w:left w:w="0" w:type="dxa"/>
            </w:tcMa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Atracadouro, ancoradouro, píeres e trapiches, </w:t>
            </w:r>
            <w:r>
              <w:rPr>
                <w:b/>
                <w:color w:val="000000"/>
                <w:sz w:val="22"/>
              </w:rPr>
              <w:t xml:space="preserve">SEM </w:t>
            </w:r>
            <w:r>
              <w:rPr>
                <w:color w:val="000000"/>
                <w:sz w:val="22"/>
              </w:rPr>
              <w:t xml:space="preserve">realização de obras de dragagem, aterros, enrocamento e/ou quebra-mar. </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de atracação/ancoragem em Número de embarcações – NE</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highlight w:val="white"/>
              </w:rPr>
              <w:t xml:space="preserve">NE </w:t>
            </w:r>
            <w:r>
              <w:rPr>
                <w:color w:val="000000"/>
                <w:sz w:val="22"/>
              </w:rPr>
              <w:t xml:space="preserve">≤ </w:t>
            </w:r>
            <w:r>
              <w:rPr>
                <w:color w:val="000000"/>
                <w:sz w:val="22"/>
                <w:highlight w:val="white"/>
              </w:rPr>
              <w:t>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highlight w:val="white"/>
              </w:rPr>
              <w:t xml:space="preserve">NE </w:t>
            </w:r>
            <w:r>
              <w:rPr>
                <w:color w:val="000000"/>
                <w:sz w:val="22"/>
              </w:rPr>
              <w:t xml:space="preserve">≤ </w:t>
            </w:r>
            <w:r>
              <w:rPr>
                <w:color w:val="000000"/>
                <w:sz w:val="22"/>
                <w:highlight w:val="white"/>
              </w:rPr>
              <w:t>5</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21.05</w:t>
            </w:r>
          </w:p>
        </w:tc>
        <w:tc>
          <w:tcPr>
            <w:tcW w:w="3082" w:type="dxa"/>
            <w:tcBorders>
              <w:bottom w:val="single" w:sz="4" w:space="0" w:color="000000"/>
              <w:right w:val="single" w:sz="4" w:space="0" w:color="000000"/>
            </w:tcBorders>
            <w:shd w:val="clear" w:color="auto" w:fill="auto"/>
            <w:tcMar>
              <w:top w:w="0" w:type="dxa"/>
              <w:left w:w="0" w:type="dxa"/>
            </w:tcMa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Rampa para lançamento de barcos. </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Restauração, reabilitação e/ou melhoramento de estradas ou rodovias municipais e vicinais </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4211-1/01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Extensão da via (km)</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rFonts w:ascii="Arial" w:eastAsia="Arial" w:hAnsi="Arial" w:cs="Arial"/>
                <w:color w:val="000000"/>
                <w:sz w:val="20"/>
                <w:szCs w:val="20"/>
              </w:rPr>
            </w:pPr>
            <w:r>
              <w:rPr>
                <w:color w:val="000000"/>
                <w:sz w:val="22"/>
              </w:rPr>
              <w:t>1 &lt;</w:t>
            </w:r>
            <w:sdt>
              <w:sdtPr>
                <w:tag w:val="goog_rdk_0"/>
                <w:id w:val="7709547"/>
              </w:sdtPr>
              <w:sdtContent>
                <w:r>
                  <w:rPr>
                    <w:rFonts w:ascii="Arial Unicode MS" w:eastAsia="Arial Unicode MS" w:hAnsi="Arial Unicode MS" w:cs="Arial Unicode MS"/>
                    <w:color w:val="000000"/>
                    <w:sz w:val="20"/>
                    <w:szCs w:val="20"/>
                  </w:rPr>
                  <w:t xml:space="preserve">EV ≤ 10 </w:t>
                </w:r>
              </w:sdtContent>
            </w:sdt>
          </w:p>
          <w:p w:rsidR="008B5ADE" w:rsidRDefault="008B5ADE">
            <w:pPr>
              <w:pBdr>
                <w:top w:val="nil"/>
                <w:left w:val="nil"/>
                <w:bottom w:val="nil"/>
                <w:right w:val="nil"/>
                <w:between w:val="nil"/>
              </w:pBdr>
              <w:spacing w:after="0" w:line="240" w:lineRule="auto"/>
              <w:jc w:val="center"/>
              <w:rPr>
                <w:color w:val="000000"/>
                <w:sz w:val="22"/>
              </w:rPr>
            </w:pP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EV </w:t>
            </w:r>
            <w:r>
              <w:rPr>
                <w:color w:val="000000"/>
                <w:sz w:val="22"/>
              </w:rPr>
              <w:t>&gt;</w:t>
            </w:r>
            <w:r>
              <w:rPr>
                <w:rFonts w:ascii="Arial" w:eastAsia="Arial" w:hAnsi="Arial" w:cs="Arial"/>
                <w:color w:val="000000"/>
                <w:sz w:val="20"/>
                <w:szCs w:val="20"/>
              </w:rPr>
              <w:t xml:space="preserve"> 10 </w:t>
            </w:r>
          </w:p>
          <w:p w:rsidR="008B5ADE" w:rsidRDefault="008B5ADE">
            <w:pPr>
              <w:pBdr>
                <w:top w:val="nil"/>
                <w:left w:val="nil"/>
                <w:bottom w:val="nil"/>
                <w:right w:val="nil"/>
                <w:between w:val="nil"/>
              </w:pBdr>
              <w:spacing w:after="0" w:line="240" w:lineRule="auto"/>
              <w:jc w:val="center"/>
              <w:rPr>
                <w:color w:val="000000"/>
                <w:sz w:val="22"/>
              </w:rPr>
            </w:pPr>
          </w:p>
        </w:tc>
        <w:tc>
          <w:tcPr>
            <w:tcW w:w="121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trHeight w:val="516"/>
          <w:jc w:val="center"/>
        </w:trPr>
        <w:tc>
          <w:tcPr>
            <w:tcW w:w="980" w:type="dxa"/>
            <w:tcBorders>
              <w:left w:val="single" w:sz="4" w:space="0" w:color="000000"/>
              <w:bottom w:val="single" w:sz="4" w:space="0" w:color="000000"/>
              <w:right w:val="single" w:sz="4" w:space="0" w:color="000000"/>
            </w:tcBorders>
            <w:shd w:val="clear" w:color="auto" w:fill="auto"/>
            <w:tcMar>
              <w:top w:w="0" w:type="dxa"/>
            </w:tcMar>
          </w:tcPr>
          <w:p w:rsidR="008B5ADE" w:rsidRDefault="0079269A">
            <w:pPr>
              <w:spacing w:after="300"/>
              <w:jc w:val="center"/>
              <w:rPr>
                <w:sz w:val="22"/>
              </w:rPr>
            </w:pPr>
            <w:r>
              <w:rPr>
                <w:sz w:val="22"/>
              </w:rPr>
              <w:t>21.07</w:t>
            </w:r>
          </w:p>
        </w:tc>
        <w:tc>
          <w:tcPr>
            <w:tcW w:w="3082" w:type="dxa"/>
            <w:tcBorders>
              <w:bottom w:val="single" w:sz="4" w:space="0" w:color="000000"/>
              <w:right w:val="single" w:sz="4" w:space="0" w:color="000000"/>
            </w:tcBorders>
            <w:shd w:val="clear" w:color="auto" w:fill="auto"/>
            <w:tcMar>
              <w:top w:w="0" w:type="dxa"/>
              <w:left w:w="0" w:type="dxa"/>
            </w:tcMar>
          </w:tcPr>
          <w:p w:rsidR="008B5ADE" w:rsidRDefault="0079269A">
            <w:pPr>
              <w:spacing w:after="300"/>
              <w:jc w:val="both"/>
              <w:rPr>
                <w:sz w:val="22"/>
              </w:rPr>
            </w:pPr>
            <w:r>
              <w:rPr>
                <w:sz w:val="22"/>
              </w:rPr>
              <w:t>Pavimentação de estradas e rodovias municipais e vicinais.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4211-1/01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Extensão da via (km)</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 &lt;</w:t>
            </w:r>
            <w:sdt>
              <w:sdtPr>
                <w:tag w:val="goog_rdk_1"/>
                <w:id w:val="7709548"/>
              </w:sdtPr>
              <w:sdtContent>
                <w:r>
                  <w:rPr>
                    <w:rFonts w:ascii="Arial Unicode MS" w:eastAsia="Arial Unicode MS" w:hAnsi="Arial Unicode MS" w:cs="Arial Unicode MS"/>
                    <w:color w:val="000000"/>
                    <w:sz w:val="20"/>
                    <w:szCs w:val="20"/>
                  </w:rPr>
                  <w:t xml:space="preserve">EV ≤ 30 </w:t>
                </w:r>
              </w:sdtContent>
            </w:sdt>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rFonts w:ascii="Arial" w:eastAsia="Arial" w:hAnsi="Arial" w:cs="Arial"/>
                <w:color w:val="000000"/>
                <w:sz w:val="20"/>
                <w:szCs w:val="20"/>
              </w:rPr>
              <w:t xml:space="preserve">EV </w:t>
            </w:r>
            <w:r>
              <w:rPr>
                <w:color w:val="000000"/>
                <w:sz w:val="22"/>
              </w:rPr>
              <w:t>&gt;</w:t>
            </w:r>
            <w:r>
              <w:rPr>
                <w:rFonts w:ascii="Arial" w:eastAsia="Arial" w:hAnsi="Arial" w:cs="Arial"/>
                <w:color w:val="000000"/>
                <w:sz w:val="20"/>
                <w:szCs w:val="20"/>
              </w:rPr>
              <w:t xml:space="preserve"> 30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Implantação de obras de arte corrente em estradas rodovias municipais e vicinais.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4212-0/00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Comprimento da estrutura – CE (m)</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21.09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Implantação de obras de arte especiais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4212-0/00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Comprimento da estrutura – CE (m)</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16"/>
                <w:szCs w:val="16"/>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CE ≤ 15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16"/>
                <w:szCs w:val="16"/>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15 &lt; CE ≤ 30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CE ≤ 30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21.10</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Estabelecimentos prisionais e semelhantes.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Projetada – CPR (Número de pessoas)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CPR ≤ 150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150 &lt; CPR ≤ 450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CPR &gt; 450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b/>
                <w:color w:val="000000"/>
                <w:sz w:val="4"/>
                <w:szCs w:val="4"/>
              </w:rPr>
            </w:pPr>
          </w:p>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22</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Armazenamento e Estocagem</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Terminal de recebimento,  armazenamento e expedição de combustíveis líquidos (gasolina, álcool, diesel e semelhantes).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0910-6/00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4681-8/01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4731-8/00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de armazenamento – CA (m³)</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CA ≤ 5.000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5.000 &lt; CA ≤ 10.000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10.000 &lt; CA ≤ 15.000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 ≤ 15.000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Terminal de armazenamento de gás, sem envasamento e/ou processamento, não associado à atividade portuária.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0910-6/00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4682-6/00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4731-8/00</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14"/>
                <w:szCs w:val="14"/>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&lt; 0,05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2"/>
                <w:szCs w:val="1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 I ≤ 0,1</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2"/>
                <w:szCs w:val="1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Armazenamento e/ou depósito de produtos químicos e/ou perigosos (em recipiente com capacidade máxima de 200 litros e/ou quilos), exceto agrotóxicos e afins.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4683-4/00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4732-6/00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4741-5/00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4684-2/01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4684-2/02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4684-2/99</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4732-6/00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4741-5/00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5211-7/99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14"/>
                <w:szCs w:val="14"/>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&lt; 0,05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2"/>
                <w:szCs w:val="1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 I ≤ 0,1</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2"/>
                <w:szCs w:val="1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Pátio de estocagem, armazém ou depósito exclusivo de produtos extrativos de origem mineral em bruto.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4681-8/04</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4689-3/01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5211-7/99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rPr>
                <w:sz w:val="22"/>
              </w:rPr>
            </w:pPr>
            <w:r>
              <w:rPr>
                <w:sz w:val="22"/>
              </w:rPr>
              <w:t>I = Área construída (há) + Área de estocagem (há)</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6"/>
                <w:szCs w:val="16"/>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6"/>
                <w:szCs w:val="16"/>
              </w:rPr>
            </w:pPr>
          </w:p>
          <w:p w:rsidR="008B5ADE" w:rsidRDefault="0079269A">
            <w:pPr>
              <w:pBdr>
                <w:top w:val="nil"/>
                <w:left w:val="nil"/>
                <w:bottom w:val="nil"/>
                <w:right w:val="nil"/>
                <w:between w:val="nil"/>
              </w:pBdr>
              <w:spacing w:after="0" w:line="240" w:lineRule="auto"/>
              <w:rPr>
                <w:color w:val="000000"/>
                <w:sz w:val="22"/>
              </w:rPr>
            </w:pPr>
            <w:r>
              <w:rPr>
                <w:color w:val="000000"/>
                <w:sz w:val="22"/>
              </w:rPr>
              <w:t>I ≤ 2</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4"/>
                <w:szCs w:val="14"/>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 &lt; I ≤ 3</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4"/>
                <w:szCs w:val="14"/>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Pátio de estocagem, armazém ou depósito exclusivo para blocos de rochas ornamentais.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4679-6/02</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I ≤ 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 &lt; I ≤ 3</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Pátio de estocagem, armazém ou depósito exclusivo para grãos e outros produtos alimentícios, associado ou não à classificação (rebeneficiamento), incluindo frigorificados.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5211-7/01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5211-7/99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6"/>
                <w:szCs w:val="16"/>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4"/>
                <w:szCs w:val="14"/>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18"/>
                <w:szCs w:val="18"/>
              </w:rPr>
            </w:pPr>
          </w:p>
          <w:p w:rsidR="008B5ADE" w:rsidRDefault="008B5ADE">
            <w:pPr>
              <w:pBdr>
                <w:top w:val="nil"/>
                <w:left w:val="nil"/>
                <w:bottom w:val="nil"/>
                <w:right w:val="nil"/>
                <w:between w:val="nil"/>
              </w:pBdr>
              <w:spacing w:after="0" w:line="240" w:lineRule="auto"/>
              <w:jc w:val="center"/>
              <w:rPr>
                <w:color w:val="000000"/>
                <w:sz w:val="16"/>
                <w:szCs w:val="16"/>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 &lt; I ≤ 3</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4"/>
                <w:szCs w:val="14"/>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22.07</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Pátio de estocagem, armazém ou depósito para cargas gerais, </w:t>
            </w:r>
            <w:r>
              <w:rPr>
                <w:b/>
                <w:color w:val="000000"/>
                <w:sz w:val="22"/>
              </w:rPr>
              <w:t>em área/galpão aberto e/ou fechado</w:t>
            </w:r>
            <w:r>
              <w:rPr>
                <w:color w:val="000000"/>
                <w:sz w:val="22"/>
              </w:rPr>
              <w:t xml:space="preserve"> (</w:t>
            </w:r>
            <w:r>
              <w:rPr>
                <w:b/>
                <w:color w:val="000000"/>
                <w:sz w:val="22"/>
              </w:rPr>
              <w:t>exceto</w:t>
            </w:r>
            <w:r>
              <w:rPr>
                <w:color w:val="000000"/>
                <w:sz w:val="22"/>
              </w:rPr>
              <w:t xml:space="preserve"> produtos/resíduos químicos e/ou perigosos e/ou alimentícios e/ou combustíveis), e materiais não considerados em enquadramento específico, inclusive para armazenamento e ensacamento de carvão, </w:t>
            </w:r>
            <w:r>
              <w:rPr>
                <w:b/>
                <w:color w:val="000000"/>
                <w:sz w:val="22"/>
              </w:rPr>
              <w:t>COM</w:t>
            </w:r>
            <w:r>
              <w:rPr>
                <w:color w:val="000000"/>
                <w:sz w:val="22"/>
              </w:rPr>
              <w:t xml:space="preserve"> atividades de manutenção e/ou lavagem de equipamentos e/ou unidade de abastecimento de veículos.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5211-7/01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5211-7/99</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2</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 &lt; I ≤ 3</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22.08</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Pátio de estocagem, armazém ou depósito para cargas gerais, em </w:t>
            </w:r>
            <w:r>
              <w:rPr>
                <w:b/>
                <w:color w:val="000000"/>
                <w:sz w:val="22"/>
              </w:rPr>
              <w:t>galpão fechado</w:t>
            </w:r>
            <w:r>
              <w:rPr>
                <w:color w:val="000000"/>
                <w:sz w:val="22"/>
              </w:rPr>
              <w:t xml:space="preserve"> (</w:t>
            </w:r>
            <w:r>
              <w:rPr>
                <w:b/>
                <w:color w:val="000000"/>
                <w:sz w:val="22"/>
              </w:rPr>
              <w:t>exceto</w:t>
            </w:r>
            <w:r>
              <w:rPr>
                <w:color w:val="000000"/>
                <w:sz w:val="22"/>
              </w:rPr>
              <w:t xml:space="preserve"> produtos/resíduos químicos e/ou perigosos e/ou alimentícios e/ou combustíveis), e materiais não considerados em enquadramento específico, inclusive para armazenamento e ensacamento de carvão, </w:t>
            </w:r>
            <w:r>
              <w:rPr>
                <w:b/>
                <w:color w:val="000000"/>
                <w:sz w:val="22"/>
              </w:rPr>
              <w:t>SEM</w:t>
            </w:r>
            <w:r>
              <w:rPr>
                <w:color w:val="000000"/>
                <w:sz w:val="22"/>
              </w:rPr>
              <w:t xml:space="preserve"> atividades de manutenção, lavagem de equipamentos e unidade de abastecimento de veículos.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5211-7/01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5211-7/99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0,05</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0,15 &lt; I ≤ 0,3</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22.09</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Pátio de estocagem, armazém ou depósito para cargas gerais, em</w:t>
            </w:r>
            <w:r>
              <w:rPr>
                <w:b/>
                <w:color w:val="000000"/>
                <w:sz w:val="22"/>
              </w:rPr>
              <w:t xml:space="preserve"> área aberta e/ou mista – galpão fechado + área aberta</w:t>
            </w:r>
            <w:r>
              <w:rPr>
                <w:color w:val="000000"/>
                <w:sz w:val="22"/>
              </w:rPr>
              <w:t>, (</w:t>
            </w:r>
            <w:r>
              <w:rPr>
                <w:b/>
                <w:color w:val="000000"/>
                <w:sz w:val="22"/>
              </w:rPr>
              <w:t>exceto</w:t>
            </w:r>
            <w:r>
              <w:rPr>
                <w:color w:val="000000"/>
                <w:sz w:val="22"/>
              </w:rPr>
              <w:t xml:space="preserve"> produtos/resíduos químicos e/ou perigosos e/ou alimentícios e/ou combustíveis), e materiais não considerados em outro enquadramento específico, incluindo armazenamento e ensacamento de carvão, e armazenamento de areia, brita e outros materiais de construção civil, </w:t>
            </w:r>
            <w:r>
              <w:rPr>
                <w:b/>
                <w:color w:val="000000"/>
                <w:sz w:val="22"/>
              </w:rPr>
              <w:t>SEM</w:t>
            </w:r>
            <w:r>
              <w:rPr>
                <w:color w:val="000000"/>
                <w:sz w:val="22"/>
              </w:rPr>
              <w:t xml:space="preserve"> atividades de manutenção, lavagem de equipamentos e unidade de abastecimento de veículos.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5211-7/01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5211-7/99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(ha) + Área de estocagem (ha)</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0,05</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&lt; I ≤ 0,15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0,15 &lt; I ≤ 0,3</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&gt; 0,3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22.10</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color w:val="000000"/>
                <w:sz w:val="22"/>
              </w:rPr>
              <w:t>Armazenamento de produtos domissanitários e/ou de fumigação e/ou expurgo.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0161-0/01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2052-5/00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8122-2/00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rFonts w:ascii="Arial" w:eastAsia="Arial" w:hAnsi="Arial" w:cs="Arial"/>
                <w:color w:val="000000"/>
                <w:sz w:val="20"/>
                <w:szCs w:val="20"/>
              </w:rPr>
            </w:pPr>
          </w:p>
          <w:p w:rsidR="008B5ADE" w:rsidRDefault="0079269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I = Área construída (ha) + Área de estocagem (ha) </w:t>
            </w: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&lt; 0,05</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0,05 ≤ I &lt; 0,1</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23</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Serviços de Saúde e Áreas Afins</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Hospital.</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8610-1/01</w:t>
            </w:r>
            <w:r>
              <w:rPr>
                <w:color w:val="000000"/>
                <w:sz w:val="22"/>
              </w:rPr>
              <w:br/>
              <w:t>8610-1/02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Número de leitos – NLE</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NLE ≤ 50</w:t>
            </w:r>
          </w:p>
        </w:tc>
        <w:tc>
          <w:tcPr>
            <w:tcW w:w="1233"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 NLE ≤ 100</w:t>
            </w:r>
          </w:p>
        </w:tc>
        <w:tc>
          <w:tcPr>
            <w:tcW w:w="1211"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100 &lt; NLE ≤ 200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NLE ≤ 200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Laboratório de análises clínicas, patológicas, microbiológicas e/ou biologia molecular.</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8640-2/01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8640-2/02</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8640-2/99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rFonts w:ascii="Arial" w:eastAsia="Arial" w:hAnsi="Arial" w:cs="Arial"/>
                <w:color w:val="000000"/>
                <w:sz w:val="20"/>
                <w:szCs w:val="20"/>
              </w:rPr>
            </w:pPr>
          </w:p>
          <w:p w:rsidR="008B5ADE" w:rsidRDefault="0079269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Área útil (m²) </w:t>
            </w: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AU≤50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 AU≤ 100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AU≥100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Laboratório de análises de parâmetros ambientais ou de controle de qualidade de alimentos ou produtos farmacêuticos, ou agronômicas (com utilização de reagente químico).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7120-1/00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(m²) + Área de estocagem (m²)</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AU≤50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 AU≤ 100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AU≥100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Hospital veterinário.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7500-1/00</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Número de leitos – NLE</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NLE ≤ 25</w:t>
            </w:r>
          </w:p>
        </w:tc>
        <w:tc>
          <w:tcPr>
            <w:tcW w:w="1233"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25 &lt; NLE ≤ 50</w:t>
            </w:r>
          </w:p>
        </w:tc>
        <w:tc>
          <w:tcPr>
            <w:tcW w:w="1211" w:type="dxa"/>
            <w:tcBorders>
              <w:bottom w:val="single" w:sz="4" w:space="0" w:color="000000"/>
              <w:right w:val="single" w:sz="4" w:space="0" w:color="000000"/>
            </w:tcBorders>
            <w:shd w:val="clear" w:color="auto" w:fill="auto"/>
            <w:tcMar>
              <w:top w:w="0" w:type="dxa"/>
            </w:tcMa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 NLE ≤ 100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NLE ≤ 100</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Unidades Básicas de Saúde, clinicas médicas e veterinárias (com procedimento cirúrgico).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7500-1/00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8630-5/01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rFonts w:ascii="Arial" w:eastAsia="Arial" w:hAnsi="Arial" w:cs="Arial"/>
                <w:color w:val="000000"/>
                <w:sz w:val="20"/>
                <w:szCs w:val="20"/>
              </w:rPr>
            </w:pPr>
          </w:p>
          <w:p w:rsidR="008B5ADE" w:rsidRDefault="0079269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Área útil (há) </w:t>
            </w:r>
          </w:p>
          <w:p w:rsidR="008B5ADE" w:rsidRDefault="008B5ADE">
            <w:pPr>
              <w:pBdr>
                <w:top w:val="nil"/>
                <w:left w:val="nil"/>
                <w:bottom w:val="nil"/>
                <w:right w:val="nil"/>
                <w:between w:val="nil"/>
              </w:pBdr>
              <w:spacing w:after="0" w:line="240" w:lineRule="auto"/>
              <w:jc w:val="center"/>
              <w:rPr>
                <w:color w:val="000000"/>
                <w:sz w:val="22"/>
              </w:rPr>
            </w:pP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B</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23.06</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Serviços de medicina legal e serviços funerários com embalsamento (tanatopraxia e somatoconservação).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9603-3/05</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9603-3/04</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9603-3/99</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Área construída (há) + Área de estocagem (há)</w:t>
            </w:r>
          </w:p>
        </w:tc>
        <w:tc>
          <w:tcPr>
            <w:tcW w:w="123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18"/>
                <w:szCs w:val="18"/>
              </w:rPr>
            </w:pPr>
          </w:p>
          <w:p w:rsidR="008B5ADE" w:rsidRDefault="008B5ADE">
            <w:pPr>
              <w:pBdr>
                <w:top w:val="nil"/>
                <w:left w:val="nil"/>
                <w:bottom w:val="nil"/>
                <w:right w:val="nil"/>
                <w:between w:val="nil"/>
              </w:pBdr>
              <w:spacing w:after="0" w:line="240" w:lineRule="auto"/>
              <w:jc w:val="center"/>
              <w:rPr>
                <w:color w:val="000000"/>
                <w:sz w:val="18"/>
                <w:szCs w:val="18"/>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I ≤ 0,1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18"/>
                <w:szCs w:val="18"/>
              </w:rPr>
            </w:pPr>
          </w:p>
          <w:p w:rsidR="008B5ADE" w:rsidRDefault="008B5ADE">
            <w:pPr>
              <w:pBdr>
                <w:top w:val="nil"/>
                <w:left w:val="nil"/>
                <w:bottom w:val="nil"/>
                <w:right w:val="nil"/>
                <w:between w:val="nil"/>
              </w:pBdr>
              <w:spacing w:after="0" w:line="240" w:lineRule="auto"/>
              <w:jc w:val="center"/>
              <w:rPr>
                <w:color w:val="000000"/>
                <w:sz w:val="18"/>
                <w:szCs w:val="18"/>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0,1 &lt; I ≤ 0,5</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12"/>
                <w:szCs w:val="1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0,5 &lt; I ≤ 1</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I ≤ 1</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24</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color w:val="000000"/>
                <w:sz w:val="22"/>
              </w:rPr>
            </w:pPr>
            <w:r>
              <w:rPr>
                <w:b/>
                <w:color w:val="000000"/>
                <w:sz w:val="22"/>
              </w:rPr>
              <w:t>Atividades Diversas</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24.01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Posto revendedor de combustíveis, com uso de qualquer tanque, ou posto de abastecimento de combustíveis (não revendedor), com uso de tanque enterrado.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4731-8/00</w:t>
            </w:r>
          </w:p>
        </w:tc>
        <w:tc>
          <w:tcPr>
            <w:tcW w:w="408"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N</w:t>
            </w:r>
          </w:p>
        </w:tc>
        <w:tc>
          <w:tcPr>
            <w:tcW w:w="21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de armazenamento – CA (m³)</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 </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 ≤ 60</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60 &lt; CA ≤ 105   </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 &gt; 105</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24.02</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Posto de abastecimento de combustíveis (não revendedor) somente com tanque aéreo.</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strike/>
                <w:color w:val="000000"/>
                <w:sz w:val="22"/>
              </w:rPr>
            </w:pPr>
            <w:r>
              <w:rPr>
                <w:strike/>
                <w:color w:val="000000"/>
                <w:sz w:val="22"/>
              </w:rPr>
              <w:t>-</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Capacidade de armazenamento - CA (m³)</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 &lt; CA ≤ 45</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45 &lt; CA ≤ 90</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CA &gt; 90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A</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24.03</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Lavador de veículos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4520-0/05</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útil (m</w:t>
            </w:r>
            <w:r>
              <w:rPr>
                <w:color w:val="000000"/>
                <w:sz w:val="22"/>
                <w:vertAlign w:val="superscript"/>
              </w:rPr>
              <w:t>2</w:t>
            </w:r>
            <w:r>
              <w:rPr>
                <w:color w:val="000000"/>
                <w:sz w:val="22"/>
              </w:rPr>
              <w:t>)</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tc>
        <w:tc>
          <w:tcPr>
            <w:tcW w:w="1220"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123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p w:rsidR="008B5ADE" w:rsidRDefault="008B5ADE">
            <w:pPr>
              <w:pBdr>
                <w:top w:val="nil"/>
                <w:left w:val="nil"/>
                <w:bottom w:val="nil"/>
                <w:right w:val="nil"/>
                <w:between w:val="nil"/>
              </w:pBdr>
              <w:spacing w:after="0" w:line="240" w:lineRule="auto"/>
              <w:jc w:val="center"/>
              <w:rPr>
                <w:b/>
                <w:color w:val="000000"/>
                <w:sz w:val="22"/>
              </w:rPr>
            </w:pP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24.04</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Garagens de ônibus e outros veículos automotores </w:t>
            </w:r>
            <w:r>
              <w:rPr>
                <w:b/>
                <w:color w:val="000000"/>
                <w:sz w:val="22"/>
              </w:rPr>
              <w:t>COM</w:t>
            </w:r>
            <w:r>
              <w:rPr>
                <w:color w:val="000000"/>
                <w:sz w:val="22"/>
              </w:rPr>
              <w:t xml:space="preserve"> atividades de manutenção e/ou lavagem e/ou abastecimento de veículos.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4520-0/01</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4520-0/05</w:t>
            </w:r>
          </w:p>
          <w:p w:rsidR="008B5ADE" w:rsidRDefault="008B5ADE">
            <w:pPr>
              <w:pBdr>
                <w:top w:val="nil"/>
                <w:left w:val="nil"/>
                <w:bottom w:val="nil"/>
                <w:right w:val="nil"/>
                <w:between w:val="nil"/>
              </w:pBdr>
              <w:spacing w:after="0" w:line="240" w:lineRule="auto"/>
              <w:jc w:val="center"/>
              <w:rPr>
                <w:color w:val="000000"/>
                <w:sz w:val="22"/>
              </w:rPr>
            </w:pP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total - ATO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ATO ≤ 0,5</w:t>
            </w:r>
          </w:p>
          <w:p w:rsidR="008B5ADE" w:rsidRDefault="008B5ADE">
            <w:pPr>
              <w:pBdr>
                <w:top w:val="nil"/>
                <w:left w:val="nil"/>
                <w:bottom w:val="nil"/>
                <w:right w:val="nil"/>
                <w:between w:val="nil"/>
              </w:pBdr>
              <w:spacing w:after="0" w:line="240" w:lineRule="auto"/>
              <w:jc w:val="center"/>
              <w:rPr>
                <w:color w:val="000000"/>
                <w:sz w:val="22"/>
              </w:rPr>
            </w:pPr>
          </w:p>
        </w:tc>
        <w:tc>
          <w:tcPr>
            <w:tcW w:w="1233"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0,5 &lt; ATO ≤ 1,5</w:t>
            </w:r>
          </w:p>
        </w:tc>
        <w:tc>
          <w:tcPr>
            <w:tcW w:w="121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1,5 &lt; ATO ≤ 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ATO ≤ 3</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24.05</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 xml:space="preserve">Canteiros de obras, vinculados a obras que já possuam licença para instalação ou dispensadas de licenciamento, inclusive </w:t>
            </w:r>
            <w:r>
              <w:rPr>
                <w:b/>
                <w:color w:val="000000"/>
                <w:sz w:val="22"/>
              </w:rPr>
              <w:t>COM</w:t>
            </w:r>
            <w:r>
              <w:rPr>
                <w:color w:val="000000"/>
                <w:sz w:val="22"/>
              </w:rPr>
              <w:t xml:space="preserve"> as atividades de manutenção e/ou lavagem e/ou abastecimento de veículos.</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4311-8/02</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Área total – ATO (ha)</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ATO ≤ 1</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 &lt; ATO ≤ 3</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ATO &gt; 3</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Todos</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p w:rsidR="008B5ADE" w:rsidRDefault="008B5ADE">
            <w:pPr>
              <w:pBdr>
                <w:top w:val="nil"/>
                <w:left w:val="nil"/>
                <w:bottom w:val="nil"/>
                <w:right w:val="nil"/>
                <w:between w:val="nil"/>
              </w:pBdr>
              <w:spacing w:after="0" w:line="240" w:lineRule="auto"/>
              <w:jc w:val="center"/>
              <w:rPr>
                <w:b/>
                <w:color w:val="000000"/>
                <w:sz w:val="22"/>
              </w:rPr>
            </w:pPr>
          </w:p>
          <w:p w:rsidR="008B5ADE" w:rsidRDefault="008B5ADE">
            <w:pPr>
              <w:pBdr>
                <w:top w:val="nil"/>
                <w:left w:val="nil"/>
                <w:bottom w:val="nil"/>
                <w:right w:val="nil"/>
                <w:between w:val="nil"/>
              </w:pBdr>
              <w:spacing w:after="0" w:line="240" w:lineRule="auto"/>
              <w:jc w:val="center"/>
              <w:rPr>
                <w:b/>
                <w:color w:val="000000"/>
                <w:sz w:val="22"/>
              </w:rPr>
            </w:pP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EBF1DD"/>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25</w:t>
            </w:r>
          </w:p>
        </w:tc>
        <w:tc>
          <w:tcPr>
            <w:tcW w:w="13354" w:type="dxa"/>
            <w:gridSpan w:val="11"/>
            <w:tcBorders>
              <w:top w:val="single" w:sz="4" w:space="0" w:color="000000"/>
              <w:bottom w:val="single" w:sz="4" w:space="0" w:color="000000"/>
              <w:right w:val="single" w:sz="4" w:space="0" w:color="000000"/>
            </w:tcBorders>
            <w:shd w:val="clear" w:color="auto" w:fill="EBF1DD"/>
            <w:tcMar>
              <w:top w:w="0" w:type="dxa"/>
              <w:left w:w="0" w:type="dxa"/>
            </w:tcMar>
            <w:vAlign w:val="center"/>
          </w:tcPr>
          <w:p w:rsidR="008B5ADE" w:rsidRDefault="0079269A">
            <w:pPr>
              <w:pBdr>
                <w:top w:val="nil"/>
                <w:left w:val="nil"/>
                <w:bottom w:val="nil"/>
                <w:right w:val="nil"/>
                <w:between w:val="nil"/>
              </w:pBdr>
              <w:spacing w:after="0" w:line="240" w:lineRule="auto"/>
              <w:rPr>
                <w:b/>
                <w:color w:val="000000"/>
                <w:sz w:val="22"/>
              </w:rPr>
            </w:pPr>
            <w:r>
              <w:rPr>
                <w:b/>
                <w:color w:val="000000"/>
                <w:sz w:val="22"/>
              </w:rPr>
              <w:t>Saneamento</w:t>
            </w:r>
          </w:p>
        </w:tc>
      </w:tr>
      <w:tr w:rsidR="008B5ADE">
        <w:trPr>
          <w:jc w:val="center"/>
        </w:trPr>
        <w:tc>
          <w:tcPr>
            <w:tcW w:w="980" w:type="dxa"/>
            <w:tcBorders>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25.01</w:t>
            </w:r>
          </w:p>
        </w:tc>
        <w:tc>
          <w:tcPr>
            <w:tcW w:w="3082" w:type="dxa"/>
            <w:tcBorders>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Estação de Tratamento de Água (ETA) – vinculada à sistema público de tratamento e distribuição de água.</w:t>
            </w:r>
          </w:p>
        </w:tc>
        <w:tc>
          <w:tcPr>
            <w:tcW w:w="1223"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3600-6/01</w:t>
            </w:r>
          </w:p>
        </w:tc>
        <w:tc>
          <w:tcPr>
            <w:tcW w:w="2531" w:type="dxa"/>
            <w:gridSpan w:val="2"/>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Vazão Máxima de Projeto – VMP (l/s)</w:t>
            </w:r>
          </w:p>
        </w:tc>
        <w:tc>
          <w:tcPr>
            <w:tcW w:w="123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20 &lt; VMP ≤ 30</w:t>
            </w:r>
          </w:p>
        </w:tc>
        <w:tc>
          <w:tcPr>
            <w:tcW w:w="1233"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 &lt; VMP ≤ 50</w:t>
            </w:r>
          </w:p>
        </w:tc>
        <w:tc>
          <w:tcPr>
            <w:tcW w:w="1211" w:type="dxa"/>
            <w:tcBorders>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50 &lt; VMP ≤ 100</w:t>
            </w:r>
          </w:p>
        </w:tc>
        <w:tc>
          <w:tcPr>
            <w:tcW w:w="1121"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VMP ≤ 100 </w:t>
            </w:r>
          </w:p>
        </w:tc>
        <w:tc>
          <w:tcPr>
            <w:tcW w:w="476" w:type="dxa"/>
            <w:tcBorders>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r w:rsidR="008B5ADE">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25.02</w:t>
            </w:r>
          </w:p>
          <w:p w:rsidR="008B5ADE" w:rsidRDefault="008B5ADE">
            <w:pPr>
              <w:pBdr>
                <w:top w:val="nil"/>
                <w:left w:val="nil"/>
                <w:bottom w:val="nil"/>
                <w:right w:val="nil"/>
                <w:between w:val="nil"/>
              </w:pBdr>
              <w:spacing w:after="0" w:line="240" w:lineRule="auto"/>
              <w:rPr>
                <w:color w:val="000000"/>
                <w:sz w:val="22"/>
              </w:rPr>
            </w:pPr>
          </w:p>
        </w:tc>
        <w:tc>
          <w:tcPr>
            <w:tcW w:w="30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tcMar>
            <w:vAlign w:val="center"/>
          </w:tcPr>
          <w:p w:rsidR="008B5ADE" w:rsidRDefault="0079269A">
            <w:pPr>
              <w:pBdr>
                <w:top w:val="nil"/>
                <w:left w:val="nil"/>
                <w:bottom w:val="nil"/>
                <w:right w:val="nil"/>
                <w:between w:val="nil"/>
              </w:pBdr>
              <w:spacing w:after="0" w:line="240" w:lineRule="auto"/>
              <w:jc w:val="both"/>
              <w:rPr>
                <w:color w:val="000000"/>
                <w:sz w:val="22"/>
              </w:rPr>
            </w:pPr>
            <w:r>
              <w:rPr>
                <w:color w:val="000000"/>
                <w:sz w:val="22"/>
              </w:rPr>
              <w:t>Estação de Tratamento de Esgoto (ETE), sem lagoa – vinculada à sistema público de tratamento e distribuição de esgoto.</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3701-1/00</w:t>
            </w: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3702-9/00</w:t>
            </w:r>
          </w:p>
        </w:tc>
        <w:tc>
          <w:tcPr>
            <w:tcW w:w="2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Vazão Máxima de Projeto – VMP (l/s)</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VMP ≤ 10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10 &lt; VMP ≤ 30</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rsidR="008B5ADE" w:rsidRDefault="008B5ADE">
            <w:pPr>
              <w:pBdr>
                <w:top w:val="nil"/>
                <w:left w:val="nil"/>
                <w:bottom w:val="nil"/>
                <w:right w:val="nil"/>
                <w:between w:val="nil"/>
              </w:pBdr>
              <w:spacing w:after="0" w:line="240" w:lineRule="auto"/>
              <w:jc w:val="center"/>
              <w:rPr>
                <w:color w:val="000000"/>
                <w:sz w:val="22"/>
              </w:rPr>
            </w:pPr>
          </w:p>
          <w:p w:rsidR="008B5ADE" w:rsidRDefault="008B5ADE">
            <w:pPr>
              <w:pBdr>
                <w:top w:val="nil"/>
                <w:left w:val="nil"/>
                <w:bottom w:val="nil"/>
                <w:right w:val="nil"/>
                <w:between w:val="nil"/>
              </w:pBdr>
              <w:spacing w:after="0" w:line="240" w:lineRule="auto"/>
              <w:jc w:val="center"/>
              <w:rPr>
                <w:color w:val="000000"/>
                <w:sz w:val="22"/>
              </w:rPr>
            </w:pPr>
          </w:p>
          <w:p w:rsidR="008B5ADE" w:rsidRDefault="0079269A">
            <w:pPr>
              <w:pBdr>
                <w:top w:val="nil"/>
                <w:left w:val="nil"/>
                <w:bottom w:val="nil"/>
                <w:right w:val="nil"/>
                <w:between w:val="nil"/>
              </w:pBdr>
              <w:spacing w:after="0" w:line="240" w:lineRule="auto"/>
              <w:jc w:val="center"/>
              <w:rPr>
                <w:color w:val="000000"/>
                <w:sz w:val="22"/>
              </w:rPr>
            </w:pPr>
            <w:r>
              <w:rPr>
                <w:color w:val="000000"/>
                <w:sz w:val="22"/>
              </w:rPr>
              <w:t>30 &lt; VMP ≤ 50</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color w:val="000000"/>
                <w:sz w:val="22"/>
              </w:rPr>
            </w:pPr>
            <w:r>
              <w:rPr>
                <w:color w:val="000000"/>
                <w:sz w:val="22"/>
              </w:rPr>
              <w:t xml:space="preserve">VMP ≤ 50 </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8B5ADE" w:rsidRDefault="0079269A">
            <w:pPr>
              <w:pBdr>
                <w:top w:val="nil"/>
                <w:left w:val="nil"/>
                <w:bottom w:val="nil"/>
                <w:right w:val="nil"/>
                <w:between w:val="nil"/>
              </w:pBdr>
              <w:spacing w:after="0" w:line="240" w:lineRule="auto"/>
              <w:jc w:val="center"/>
              <w:rPr>
                <w:b/>
                <w:color w:val="000000"/>
                <w:sz w:val="22"/>
              </w:rPr>
            </w:pPr>
            <w:r>
              <w:rPr>
                <w:b/>
                <w:color w:val="000000"/>
                <w:sz w:val="22"/>
              </w:rPr>
              <w:t>M</w:t>
            </w:r>
          </w:p>
        </w:tc>
        <w:tc>
          <w:tcPr>
            <w:tcW w:w="26" w:type="dxa"/>
            <w:shd w:val="clear" w:color="auto" w:fill="auto"/>
            <w:tcMar>
              <w:top w:w="0" w:type="dxa"/>
              <w:left w:w="10" w:type="dxa"/>
              <w:bottom w:w="0" w:type="dxa"/>
              <w:right w:w="10" w:type="dxa"/>
            </w:tcMar>
          </w:tcPr>
          <w:p w:rsidR="008B5ADE" w:rsidRDefault="008B5ADE"/>
        </w:tc>
      </w:tr>
    </w:tbl>
    <w:p w:rsidR="008B5ADE" w:rsidRDefault="008B5ADE">
      <w:pPr>
        <w:keepNext/>
        <w:pBdr>
          <w:top w:val="nil"/>
          <w:left w:val="nil"/>
          <w:bottom w:val="nil"/>
          <w:right w:val="nil"/>
          <w:between w:val="nil"/>
        </w:pBdr>
        <w:spacing w:after="160" w:line="259" w:lineRule="auto"/>
        <w:jc w:val="center"/>
        <w:rPr>
          <w:i/>
          <w:color w:val="000000"/>
          <w:szCs w:val="24"/>
        </w:rPr>
      </w:pPr>
      <w:bookmarkStart w:id="1" w:name="bookmark=id.1fob9te" w:colFirst="0" w:colLast="0"/>
      <w:bookmarkStart w:id="2" w:name="_heading=h.30j0zll" w:colFirst="0" w:colLast="0"/>
      <w:bookmarkEnd w:id="1"/>
      <w:bookmarkEnd w:id="2"/>
    </w:p>
    <w:p w:rsidR="008B5ADE" w:rsidRDefault="008B5ADE">
      <w:pPr>
        <w:widowControl w:val="0"/>
        <w:pBdr>
          <w:top w:val="nil"/>
          <w:left w:val="nil"/>
          <w:bottom w:val="nil"/>
          <w:right w:val="nil"/>
          <w:between w:val="nil"/>
        </w:pBdr>
        <w:spacing w:after="0" w:line="240" w:lineRule="auto"/>
        <w:rPr>
          <w:color w:val="000000"/>
          <w:szCs w:val="24"/>
        </w:rPr>
      </w:pPr>
    </w:p>
    <w:p w:rsidR="008B5ADE" w:rsidRDefault="008B5ADE"/>
    <w:sectPr w:rsidR="008B5ADE" w:rsidSect="008B5ADE">
      <w:headerReference w:type="default" r:id="rId11"/>
      <w:footerReference w:type="default" r:id="rId12"/>
      <w:pgSz w:w="15840" w:h="12240" w:orient="landscape"/>
      <w:pgMar w:top="1701" w:right="1418" w:bottom="1134" w:left="851" w:header="42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1FC" w:rsidRDefault="008111FC" w:rsidP="008B5ADE">
      <w:pPr>
        <w:spacing w:after="0" w:line="240" w:lineRule="auto"/>
      </w:pPr>
      <w:r>
        <w:separator/>
      </w:r>
    </w:p>
  </w:endnote>
  <w:endnote w:type="continuationSeparator" w:id="1">
    <w:p w:rsidR="008111FC" w:rsidRDefault="008111FC" w:rsidP="008B5A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宋体">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OpenSymbol">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Noto Sans Symbols">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DE" w:rsidRDefault="0079269A">
    <w:pPr>
      <w:pBdr>
        <w:top w:val="nil"/>
        <w:left w:val="nil"/>
        <w:bottom w:val="nil"/>
        <w:right w:val="nil"/>
        <w:between w:val="nil"/>
      </w:pBdr>
      <w:tabs>
        <w:tab w:val="center" w:pos="4252"/>
        <w:tab w:val="right" w:pos="8504"/>
        <w:tab w:val="right" w:pos="10440"/>
      </w:tabs>
      <w:spacing w:after="0" w:line="240" w:lineRule="auto"/>
      <w:ind w:right="-180"/>
      <w:jc w:val="center"/>
      <w:rPr>
        <w:color w:val="000000"/>
        <w:sz w:val="20"/>
        <w:szCs w:val="20"/>
      </w:rPr>
    </w:pPr>
    <w:r>
      <w:rPr>
        <w:color w:val="000000"/>
        <w:sz w:val="20"/>
        <w:szCs w:val="20"/>
      </w:rPr>
      <w:t>Rua Adelino Lubiana, n° 142 – Centro – CEP 29.720-000, Governador Lindenberg – ES – Tel.: (27) 3744 – 5214</w:t>
    </w:r>
  </w:p>
  <w:p w:rsidR="008B5ADE" w:rsidRDefault="0079269A">
    <w:pPr>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CNPJ: 04.217.786/0001 – 54.</w:t>
    </w:r>
  </w:p>
  <w:p w:rsidR="008B5ADE" w:rsidRDefault="008B5ADE">
    <w:pPr>
      <w:pBdr>
        <w:top w:val="nil"/>
        <w:left w:val="nil"/>
        <w:bottom w:val="nil"/>
        <w:right w:val="nil"/>
        <w:between w:val="nil"/>
      </w:pBdr>
      <w:tabs>
        <w:tab w:val="center" w:pos="4252"/>
        <w:tab w:val="right" w:pos="8504"/>
      </w:tabs>
      <w:spacing w:after="0" w:line="240" w:lineRule="auto"/>
      <w:rPr>
        <w:color w:val="000000"/>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DE" w:rsidRDefault="0079269A">
    <w:pPr>
      <w:pBdr>
        <w:top w:val="nil"/>
        <w:left w:val="nil"/>
        <w:bottom w:val="nil"/>
        <w:right w:val="nil"/>
        <w:between w:val="nil"/>
      </w:pBdr>
      <w:tabs>
        <w:tab w:val="center" w:pos="4252"/>
        <w:tab w:val="right" w:pos="8504"/>
        <w:tab w:val="right" w:pos="10440"/>
      </w:tabs>
      <w:spacing w:after="0" w:line="240" w:lineRule="auto"/>
      <w:ind w:right="-180"/>
      <w:jc w:val="center"/>
      <w:rPr>
        <w:color w:val="000000"/>
        <w:sz w:val="20"/>
        <w:szCs w:val="20"/>
      </w:rPr>
    </w:pPr>
    <w:r>
      <w:rPr>
        <w:color w:val="000000"/>
        <w:sz w:val="20"/>
        <w:szCs w:val="20"/>
      </w:rPr>
      <w:t>Rua Adelino Lubiana, n° 142 – Centro – CEP 29.720-000, Governador Lindenberg – ES – Tel.: (27) 3744 – 5214</w:t>
    </w:r>
  </w:p>
  <w:p w:rsidR="008B5ADE" w:rsidRDefault="0079269A">
    <w:pPr>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CNPJ: 04.217.786/0001 – 54.</w:t>
    </w:r>
  </w:p>
  <w:p w:rsidR="008B5ADE" w:rsidRDefault="00F7251D">
    <w:pPr>
      <w:pBdr>
        <w:top w:val="nil"/>
        <w:left w:val="nil"/>
        <w:bottom w:val="nil"/>
        <w:right w:val="nil"/>
        <w:between w:val="nil"/>
      </w:pBdr>
      <w:tabs>
        <w:tab w:val="center" w:pos="4252"/>
        <w:tab w:val="right" w:pos="8504"/>
      </w:tabs>
      <w:spacing w:after="0" w:line="240" w:lineRule="auto"/>
      <w:jc w:val="right"/>
      <w:rPr>
        <w:color w:val="000000"/>
        <w:szCs w:val="24"/>
      </w:rPr>
    </w:pPr>
    <w:r>
      <w:rPr>
        <w:color w:val="000000"/>
        <w:sz w:val="20"/>
        <w:szCs w:val="20"/>
      </w:rPr>
      <w:fldChar w:fldCharType="begin"/>
    </w:r>
    <w:r w:rsidR="0079269A">
      <w:rPr>
        <w:color w:val="000000"/>
        <w:sz w:val="20"/>
        <w:szCs w:val="20"/>
      </w:rPr>
      <w:instrText>PAGE</w:instrText>
    </w:r>
    <w:r>
      <w:rPr>
        <w:color w:val="000000"/>
        <w:sz w:val="20"/>
        <w:szCs w:val="20"/>
      </w:rPr>
      <w:fldChar w:fldCharType="separate"/>
    </w:r>
    <w:r w:rsidR="006B643A">
      <w:rPr>
        <w:noProof/>
        <w:color w:val="000000"/>
        <w:sz w:val="20"/>
        <w:szCs w:val="20"/>
      </w:rPr>
      <w:t>30</w:t>
    </w:r>
    <w:r>
      <w:rPr>
        <w:color w:val="000000"/>
        <w:sz w:val="20"/>
        <w:szCs w:val="20"/>
      </w:rPr>
      <w:fldChar w:fldCharType="end"/>
    </w:r>
    <w:r w:rsidR="0079269A">
      <w:rPr>
        <w:color w:val="000000"/>
        <w:sz w:val="20"/>
        <w:szCs w:val="20"/>
      </w:rPr>
      <w:t xml:space="preserve">de </w:t>
    </w:r>
    <w:r>
      <w:rPr>
        <w:color w:val="000000"/>
        <w:sz w:val="20"/>
        <w:szCs w:val="20"/>
      </w:rPr>
      <w:fldChar w:fldCharType="begin"/>
    </w:r>
    <w:r w:rsidR="0079269A">
      <w:rPr>
        <w:color w:val="000000"/>
        <w:sz w:val="20"/>
        <w:szCs w:val="20"/>
      </w:rPr>
      <w:instrText>NUMPAGES</w:instrText>
    </w:r>
    <w:r>
      <w:rPr>
        <w:color w:val="000000"/>
        <w:sz w:val="20"/>
        <w:szCs w:val="20"/>
      </w:rPr>
      <w:fldChar w:fldCharType="separate"/>
    </w:r>
    <w:r w:rsidR="006B643A">
      <w:rPr>
        <w:noProof/>
        <w:color w:val="000000"/>
        <w:sz w:val="20"/>
        <w:szCs w:val="20"/>
      </w:rPr>
      <w:t>30</w:t>
    </w:r>
    <w:r>
      <w:rPr>
        <w:color w:val="000000"/>
        <w:sz w:val="20"/>
        <w:szCs w:val="20"/>
      </w:rPr>
      <w:fldChar w:fldCharType="end"/>
    </w:r>
    <w:r w:rsidR="0079269A">
      <w:rPr>
        <w:color w:val="000000"/>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1FC" w:rsidRDefault="008111FC" w:rsidP="008B5ADE">
      <w:pPr>
        <w:spacing w:after="0" w:line="240" w:lineRule="auto"/>
      </w:pPr>
      <w:r>
        <w:separator/>
      </w:r>
    </w:p>
  </w:footnote>
  <w:footnote w:type="continuationSeparator" w:id="1">
    <w:p w:rsidR="008111FC" w:rsidRDefault="008111FC" w:rsidP="008B5A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DE" w:rsidRDefault="0079269A">
    <w:pPr>
      <w:widowControl w:val="0"/>
      <w:spacing w:after="0" w:line="240" w:lineRule="auto"/>
      <w:jc w:val="center"/>
      <w:rPr>
        <w:rFonts w:ascii="Arial" w:eastAsia="Arial" w:hAnsi="Arial" w:cs="Arial"/>
        <w:b/>
      </w:rPr>
    </w:pPr>
    <w:r>
      <w:rPr>
        <w:rFonts w:ascii="Arial" w:eastAsia="Arial" w:hAnsi="Arial" w:cs="Arial"/>
        <w:b/>
      </w:rPr>
      <w:t>ESTADO DO ESPÍRITO SANTO</w:t>
    </w:r>
    <w:r w:rsidR="00F7251D" w:rsidRPr="00F7251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4pt;margin-top:-22.8pt;width:58.95pt;height:55.55pt;z-index:251658240;mso-position-horizontal-relative:margin;mso-position-vertical-relative:text">
          <v:imagedata r:id="rId1" o:title=""/>
          <w10:wrap anchorx="margin"/>
        </v:shape>
        <o:OLEObject Type="Embed" ProgID="PBrush" ShapeID="_x0000_s2052" DrawAspect="Content" ObjectID="_1677311504" r:id="rId2"/>
      </w:pict>
    </w:r>
  </w:p>
  <w:p w:rsidR="008B5ADE" w:rsidRDefault="0079269A">
    <w:pPr>
      <w:widowControl w:val="0"/>
      <w:spacing w:after="0" w:line="240" w:lineRule="auto"/>
      <w:jc w:val="center"/>
      <w:rPr>
        <w:rFonts w:ascii="Arial" w:eastAsia="Arial" w:hAnsi="Arial" w:cs="Arial"/>
        <w:b/>
      </w:rPr>
    </w:pPr>
    <w:r>
      <w:rPr>
        <w:rFonts w:ascii="Arial" w:eastAsia="Arial" w:hAnsi="Arial" w:cs="Arial"/>
        <w:b/>
      </w:rPr>
      <w:t>PREFEITURA MUNICIPAL DE GOVERNADOR LINDENBERG</w:t>
    </w:r>
  </w:p>
  <w:p w:rsidR="008B5ADE" w:rsidRDefault="008B5ADE">
    <w:pPr>
      <w:pBdr>
        <w:top w:val="nil"/>
        <w:left w:val="nil"/>
        <w:bottom w:val="nil"/>
        <w:right w:val="nil"/>
        <w:between w:val="nil"/>
      </w:pBdr>
      <w:tabs>
        <w:tab w:val="center" w:pos="4252"/>
        <w:tab w:val="right" w:pos="8504"/>
      </w:tabs>
      <w:spacing w:after="0" w:line="240" w:lineRule="auto"/>
      <w:rPr>
        <w:color w:val="000000"/>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DE" w:rsidRDefault="008B5ADE">
    <w:pPr>
      <w:widowControl w:val="0"/>
      <w:pBdr>
        <w:top w:val="nil"/>
        <w:left w:val="nil"/>
        <w:bottom w:val="nil"/>
        <w:right w:val="nil"/>
        <w:between w:val="nil"/>
      </w:pBdr>
      <w:spacing w:after="0"/>
      <w:rPr>
        <w:color w:val="000000"/>
        <w:szCs w:val="24"/>
      </w:rPr>
    </w:pPr>
  </w:p>
  <w:tbl>
    <w:tblPr>
      <w:tblStyle w:val="a1"/>
      <w:tblW w:w="145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23"/>
      <w:gridCol w:w="9846"/>
    </w:tblGrid>
    <w:tr w:rsidR="008B5ADE">
      <w:tc>
        <w:tcPr>
          <w:tcW w:w="4723" w:type="dxa"/>
          <w:tcBorders>
            <w:top w:val="nil"/>
            <w:left w:val="nil"/>
            <w:bottom w:val="nil"/>
            <w:right w:val="nil"/>
          </w:tcBorders>
          <w:shd w:val="clear" w:color="auto" w:fill="auto"/>
          <w:vAlign w:val="center"/>
        </w:tcPr>
        <w:p w:rsidR="008B5ADE" w:rsidRDefault="00F7251D">
          <w:pPr>
            <w:pBdr>
              <w:top w:val="nil"/>
              <w:left w:val="nil"/>
              <w:bottom w:val="nil"/>
              <w:right w:val="nil"/>
              <w:between w:val="nil"/>
            </w:pBdr>
            <w:tabs>
              <w:tab w:val="center" w:pos="4252"/>
              <w:tab w:val="right" w:pos="8504"/>
            </w:tabs>
            <w:spacing w:after="0" w:line="240" w:lineRule="auto"/>
            <w:jc w:val="center"/>
            <w:rPr>
              <w:color w:val="000000"/>
              <w:sz w:val="24"/>
              <w:szCs w:val="24"/>
            </w:rPr>
          </w:pPr>
          <w:r w:rsidRPr="00F7251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22.95pt;margin-top:-9.65pt;width:58.95pt;height:55.55pt;z-index:251660288;mso-position-horizontal-relative:margin">
                <v:imagedata r:id="rId1" o:title=""/>
                <w10:wrap anchorx="margin"/>
              </v:shape>
              <o:OLEObject Type="Embed" ProgID="PBrush" ShapeID="_x0000_s2053" DrawAspect="Content" ObjectID="_1677311505" r:id="rId2"/>
            </w:pict>
          </w:r>
        </w:p>
      </w:tc>
      <w:tc>
        <w:tcPr>
          <w:tcW w:w="9846" w:type="dxa"/>
          <w:tcBorders>
            <w:top w:val="nil"/>
            <w:left w:val="nil"/>
            <w:bottom w:val="nil"/>
            <w:right w:val="nil"/>
          </w:tcBorders>
          <w:shd w:val="clear" w:color="auto" w:fill="auto"/>
          <w:vAlign w:val="center"/>
        </w:tcPr>
        <w:p w:rsidR="008B5ADE" w:rsidRDefault="008B5ADE">
          <w:pPr>
            <w:pBdr>
              <w:top w:val="nil"/>
              <w:left w:val="nil"/>
              <w:bottom w:val="nil"/>
              <w:right w:val="nil"/>
              <w:between w:val="nil"/>
            </w:pBdr>
            <w:tabs>
              <w:tab w:val="center" w:pos="4252"/>
              <w:tab w:val="right" w:pos="8504"/>
            </w:tabs>
            <w:spacing w:after="0" w:line="240" w:lineRule="auto"/>
            <w:jc w:val="center"/>
            <w:rPr>
              <w:color w:val="000000"/>
              <w:sz w:val="24"/>
              <w:szCs w:val="24"/>
            </w:rPr>
          </w:pPr>
        </w:p>
      </w:tc>
    </w:tr>
  </w:tbl>
  <w:p w:rsidR="008B5ADE" w:rsidRDefault="0079269A">
    <w:pPr>
      <w:widowControl w:val="0"/>
      <w:spacing w:after="0" w:line="240" w:lineRule="auto"/>
      <w:jc w:val="center"/>
      <w:rPr>
        <w:rFonts w:ascii="Arial" w:eastAsia="Arial" w:hAnsi="Arial" w:cs="Arial"/>
        <w:b/>
      </w:rPr>
    </w:pPr>
    <w:r>
      <w:rPr>
        <w:rFonts w:ascii="Arial" w:eastAsia="Arial" w:hAnsi="Arial" w:cs="Arial"/>
        <w:b/>
      </w:rPr>
      <w:t>ESTADO DO ESPÍRITO SANTO</w:t>
    </w:r>
  </w:p>
  <w:p w:rsidR="008B5ADE" w:rsidRDefault="0079269A">
    <w:pPr>
      <w:widowControl w:val="0"/>
      <w:spacing w:after="0" w:line="240" w:lineRule="auto"/>
      <w:jc w:val="center"/>
      <w:rPr>
        <w:rFonts w:ascii="Arial" w:eastAsia="Arial" w:hAnsi="Arial" w:cs="Arial"/>
        <w:b/>
      </w:rPr>
    </w:pPr>
    <w:r>
      <w:rPr>
        <w:rFonts w:ascii="Arial" w:eastAsia="Arial" w:hAnsi="Arial" w:cs="Arial"/>
        <w:b/>
      </w:rPr>
      <w:t>PREFEITURA MUNICIPAL DE GOVERNADOR LINDENBERG</w:t>
    </w:r>
  </w:p>
  <w:p w:rsidR="008B5ADE" w:rsidRDefault="008B5ADE">
    <w:pPr>
      <w:pBdr>
        <w:top w:val="nil"/>
        <w:left w:val="nil"/>
        <w:bottom w:val="nil"/>
        <w:right w:val="nil"/>
        <w:between w:val="nil"/>
      </w:pBdr>
      <w:tabs>
        <w:tab w:val="center" w:pos="4252"/>
        <w:tab w:val="right" w:pos="8504"/>
      </w:tabs>
      <w:spacing w:after="0" w:line="240" w:lineRule="auto"/>
      <w:rPr>
        <w:color w:val="000000"/>
        <w:szCs w:val="24"/>
      </w:rPr>
    </w:pPr>
  </w:p>
  <w:p w:rsidR="008B5ADE" w:rsidRDefault="008B5ADE">
    <w:pPr>
      <w:pBdr>
        <w:top w:val="nil"/>
        <w:left w:val="nil"/>
        <w:bottom w:val="nil"/>
        <w:right w:val="nil"/>
        <w:between w:val="nil"/>
      </w:pBdr>
      <w:tabs>
        <w:tab w:val="center" w:pos="4252"/>
        <w:tab w:val="right" w:pos="8504"/>
      </w:tabs>
      <w:spacing w:after="0" w:line="240" w:lineRule="auto"/>
      <w:rPr>
        <w:color w:val="000000"/>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291692"/>
    <w:multiLevelType w:val="multilevel"/>
    <w:tmpl w:val="BF6ADE0C"/>
    <w:lvl w:ilvl="0">
      <w:start w:val="1"/>
      <w:numFmt w:val="decimal"/>
      <w:lvlText w:val="%1."/>
      <w:lvlJc w:val="left"/>
      <w:pPr>
        <w:ind w:left="720" w:hanging="360"/>
      </w:pPr>
      <w:rPr>
        <w:rFonts w:ascii="Times New Roman" w:eastAsia="Times New Roman" w:hAnsi="Times New Roman" w:cs="Times New Roman"/>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8B5ADE"/>
    <w:rsid w:val="00011619"/>
    <w:rsid w:val="003C16DC"/>
    <w:rsid w:val="006B643A"/>
    <w:rsid w:val="0079269A"/>
    <w:rsid w:val="008111FC"/>
    <w:rsid w:val="008B5ADE"/>
    <w:rsid w:val="009A0409"/>
    <w:rsid w:val="009C7178"/>
    <w:rsid w:val="00AD4A5F"/>
    <w:rsid w:val="00F7251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82"/>
    <w:rPr>
      <w:szCs w:val="22"/>
      <w:lang w:eastAsia="en-US"/>
    </w:rPr>
  </w:style>
  <w:style w:type="paragraph" w:styleId="Ttulo1">
    <w:name w:val="heading 1"/>
    <w:basedOn w:val="normal0"/>
    <w:next w:val="normal0"/>
    <w:rsid w:val="008B5ADE"/>
    <w:pPr>
      <w:keepNext/>
      <w:keepLines/>
      <w:spacing w:before="480" w:after="120"/>
      <w:outlineLvl w:val="0"/>
    </w:pPr>
    <w:rPr>
      <w:b/>
      <w:sz w:val="48"/>
      <w:szCs w:val="48"/>
    </w:rPr>
  </w:style>
  <w:style w:type="paragraph" w:styleId="Ttulo2">
    <w:name w:val="heading 2"/>
    <w:basedOn w:val="normal0"/>
    <w:next w:val="normal0"/>
    <w:rsid w:val="008B5ADE"/>
    <w:pPr>
      <w:keepNext/>
      <w:keepLines/>
      <w:spacing w:before="360" w:after="80"/>
      <w:outlineLvl w:val="1"/>
    </w:pPr>
    <w:rPr>
      <w:b/>
      <w:sz w:val="36"/>
      <w:szCs w:val="36"/>
    </w:rPr>
  </w:style>
  <w:style w:type="paragraph" w:styleId="Ttulo3">
    <w:name w:val="heading 3"/>
    <w:basedOn w:val="normal0"/>
    <w:next w:val="normal0"/>
    <w:rsid w:val="008B5ADE"/>
    <w:pPr>
      <w:keepNext/>
      <w:keepLines/>
      <w:spacing w:before="280" w:after="80"/>
      <w:outlineLvl w:val="2"/>
    </w:pPr>
    <w:rPr>
      <w:b/>
      <w:sz w:val="28"/>
      <w:szCs w:val="28"/>
    </w:rPr>
  </w:style>
  <w:style w:type="paragraph" w:styleId="Ttulo4">
    <w:name w:val="heading 4"/>
    <w:basedOn w:val="normal0"/>
    <w:next w:val="normal0"/>
    <w:rsid w:val="008B5ADE"/>
    <w:pPr>
      <w:keepNext/>
      <w:keepLines/>
      <w:spacing w:before="240" w:after="40"/>
      <w:outlineLvl w:val="3"/>
    </w:pPr>
    <w:rPr>
      <w:b/>
    </w:rPr>
  </w:style>
  <w:style w:type="paragraph" w:styleId="Ttulo5">
    <w:name w:val="heading 5"/>
    <w:basedOn w:val="normal0"/>
    <w:next w:val="normal0"/>
    <w:rsid w:val="008B5ADE"/>
    <w:pPr>
      <w:keepNext/>
      <w:keepLines/>
      <w:spacing w:before="220" w:after="40"/>
      <w:outlineLvl w:val="4"/>
    </w:pPr>
    <w:rPr>
      <w:b/>
      <w:sz w:val="22"/>
      <w:szCs w:val="22"/>
    </w:rPr>
  </w:style>
  <w:style w:type="paragraph" w:styleId="Ttulo6">
    <w:name w:val="heading 6"/>
    <w:basedOn w:val="normal0"/>
    <w:next w:val="normal0"/>
    <w:rsid w:val="008B5ADE"/>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8B5ADE"/>
  </w:style>
  <w:style w:type="table" w:customStyle="1" w:styleId="TableNormal">
    <w:name w:val="Table Normal"/>
    <w:rsid w:val="008B5ADE"/>
    <w:tblPr>
      <w:tblCellMar>
        <w:top w:w="0" w:type="dxa"/>
        <w:left w:w="0" w:type="dxa"/>
        <w:bottom w:w="0" w:type="dxa"/>
        <w:right w:w="0" w:type="dxa"/>
      </w:tblCellMar>
    </w:tblPr>
  </w:style>
  <w:style w:type="paragraph" w:styleId="Ttulo">
    <w:name w:val="Title"/>
    <w:basedOn w:val="Ttulo10"/>
    <w:next w:val="Textbody"/>
    <w:qFormat/>
    <w:rsid w:val="00ED5082"/>
    <w:rPr>
      <w:sz w:val="56"/>
      <w:szCs w:val="56"/>
    </w:rPr>
  </w:style>
  <w:style w:type="paragraph" w:customStyle="1" w:styleId="Ttulo11">
    <w:name w:val="Título 11"/>
    <w:next w:val="Standard"/>
    <w:link w:val="Ttulo1Char"/>
    <w:qFormat/>
    <w:rsid w:val="00ED5082"/>
    <w:pPr>
      <w:keepNext/>
      <w:spacing w:after="160" w:line="259" w:lineRule="auto"/>
      <w:outlineLvl w:val="0"/>
    </w:pPr>
    <w:rPr>
      <w:i/>
      <w:iCs/>
    </w:rPr>
  </w:style>
  <w:style w:type="paragraph" w:customStyle="1" w:styleId="Ttulo21">
    <w:name w:val="Título 21"/>
    <w:basedOn w:val="Ttulo10"/>
    <w:next w:val="Textbody"/>
    <w:link w:val="Ttulo2Char"/>
    <w:qFormat/>
    <w:rsid w:val="00ED5082"/>
    <w:pPr>
      <w:spacing w:before="200" w:after="120"/>
      <w:outlineLvl w:val="1"/>
    </w:pPr>
    <w:rPr>
      <w:sz w:val="32"/>
      <w:szCs w:val="32"/>
    </w:rPr>
  </w:style>
  <w:style w:type="paragraph" w:customStyle="1" w:styleId="Ttulo31">
    <w:name w:val="Título 31"/>
    <w:basedOn w:val="Ttulo10"/>
    <w:next w:val="Textbody"/>
    <w:link w:val="Ttulo3Char"/>
    <w:qFormat/>
    <w:rsid w:val="00ED5082"/>
    <w:pPr>
      <w:spacing w:before="140" w:after="120"/>
      <w:outlineLvl w:val="2"/>
    </w:pPr>
    <w:rPr>
      <w:sz w:val="28"/>
      <w:szCs w:val="28"/>
    </w:rPr>
  </w:style>
  <w:style w:type="character" w:styleId="nfase">
    <w:name w:val="Emphasis"/>
    <w:basedOn w:val="Fontepargpadro"/>
    <w:uiPriority w:val="20"/>
    <w:qFormat/>
    <w:rsid w:val="00ED5082"/>
    <w:rPr>
      <w:i/>
      <w:iCs/>
    </w:rPr>
  </w:style>
  <w:style w:type="character" w:customStyle="1" w:styleId="LinkdaInternet">
    <w:name w:val="Link da Internet"/>
    <w:basedOn w:val="Fontepargpadro"/>
    <w:uiPriority w:val="99"/>
    <w:unhideWhenUsed/>
    <w:qFormat/>
    <w:rsid w:val="00ED5082"/>
    <w:rPr>
      <w:color w:val="0000FF" w:themeColor="hyperlink"/>
      <w:u w:val="single"/>
    </w:rPr>
  </w:style>
  <w:style w:type="character" w:customStyle="1" w:styleId="apple-converted-space">
    <w:name w:val="apple-converted-space"/>
    <w:basedOn w:val="Fontepargpadro"/>
    <w:qFormat/>
    <w:rsid w:val="00ED5082"/>
  </w:style>
  <w:style w:type="character" w:customStyle="1" w:styleId="CabealhoChar">
    <w:name w:val="Cabeçalho Char"/>
    <w:basedOn w:val="Fontepargpadro"/>
    <w:link w:val="Cabealho1"/>
    <w:uiPriority w:val="99"/>
    <w:qFormat/>
    <w:rsid w:val="00ED5082"/>
  </w:style>
  <w:style w:type="character" w:customStyle="1" w:styleId="RodapChar">
    <w:name w:val="Rodapé Char"/>
    <w:basedOn w:val="Fontepargpadro"/>
    <w:link w:val="Rodap1"/>
    <w:uiPriority w:val="99"/>
    <w:qFormat/>
    <w:rsid w:val="00ED5082"/>
  </w:style>
  <w:style w:type="character" w:customStyle="1" w:styleId="TextodebaloChar">
    <w:name w:val="Texto de balão Char"/>
    <w:basedOn w:val="Fontepargpadro"/>
    <w:link w:val="Textodebalo"/>
    <w:uiPriority w:val="99"/>
    <w:semiHidden/>
    <w:qFormat/>
    <w:rsid w:val="00ED5082"/>
    <w:rPr>
      <w:rFonts w:ascii="Tahoma" w:hAnsi="Tahoma" w:cs="Tahoma"/>
      <w:sz w:val="16"/>
      <w:szCs w:val="16"/>
    </w:rPr>
  </w:style>
  <w:style w:type="character" w:customStyle="1" w:styleId="CorpodetextoChar">
    <w:name w:val="Corpo de texto Char"/>
    <w:basedOn w:val="Fontepargpadro"/>
    <w:link w:val="Corpodetexto"/>
    <w:uiPriority w:val="99"/>
    <w:semiHidden/>
    <w:qFormat/>
    <w:rsid w:val="00ED5082"/>
    <w:rPr>
      <w:rFonts w:ascii="Times New Roman" w:eastAsia="Times New Roman" w:hAnsi="Times New Roman" w:cs="Times New Roman"/>
      <w:szCs w:val="24"/>
      <w:lang w:eastAsia="pt-BR"/>
    </w:rPr>
  </w:style>
  <w:style w:type="character" w:customStyle="1" w:styleId="spelle">
    <w:name w:val="spelle"/>
    <w:basedOn w:val="Fontepargpadro"/>
    <w:qFormat/>
    <w:rsid w:val="00ED5082"/>
  </w:style>
  <w:style w:type="character" w:customStyle="1" w:styleId="st">
    <w:name w:val="st"/>
    <w:basedOn w:val="Fontepargpadro"/>
    <w:qFormat/>
    <w:rsid w:val="00ED5082"/>
  </w:style>
  <w:style w:type="character" w:customStyle="1" w:styleId="destaque">
    <w:name w:val="destaque"/>
    <w:basedOn w:val="Fontepargpadro"/>
    <w:qFormat/>
    <w:rsid w:val="00ED5082"/>
  </w:style>
  <w:style w:type="character" w:customStyle="1" w:styleId="Ttulo1Char">
    <w:name w:val="Título 1 Char"/>
    <w:basedOn w:val="Fontepargpadro"/>
    <w:link w:val="Ttulo11"/>
    <w:qFormat/>
    <w:rsid w:val="00ED5082"/>
    <w:rPr>
      <w:rFonts w:ascii="Times New Roman" w:eastAsia="Times New Roman" w:hAnsi="Times New Roman" w:cs="Times New Roman"/>
      <w:i/>
      <w:iCs/>
      <w:kern w:val="2"/>
      <w:szCs w:val="24"/>
      <w:lang w:eastAsia="zh-CN"/>
    </w:rPr>
  </w:style>
  <w:style w:type="character" w:customStyle="1" w:styleId="Ttulo2Char">
    <w:name w:val="Título 2 Char"/>
    <w:basedOn w:val="Fontepargpadro"/>
    <w:link w:val="Ttulo21"/>
    <w:qFormat/>
    <w:rsid w:val="00ED5082"/>
    <w:rPr>
      <w:rFonts w:ascii="Times New Roman" w:eastAsia="Times New Roman" w:hAnsi="Times New Roman" w:cs="Times New Roman"/>
      <w:b/>
      <w:bCs/>
      <w:kern w:val="2"/>
      <w:sz w:val="32"/>
      <w:szCs w:val="32"/>
      <w:lang w:eastAsia="zh-CN"/>
    </w:rPr>
  </w:style>
  <w:style w:type="character" w:customStyle="1" w:styleId="Ttulo3Char">
    <w:name w:val="Título 3 Char"/>
    <w:basedOn w:val="Fontepargpadro"/>
    <w:link w:val="Ttulo31"/>
    <w:qFormat/>
    <w:rsid w:val="00ED5082"/>
    <w:rPr>
      <w:rFonts w:ascii="Times New Roman" w:eastAsia="Times New Roman" w:hAnsi="Times New Roman" w:cs="Times New Roman"/>
      <w:b/>
      <w:bCs/>
      <w:kern w:val="2"/>
      <w:sz w:val="28"/>
      <w:szCs w:val="28"/>
      <w:lang w:eastAsia="zh-CN"/>
    </w:rPr>
  </w:style>
  <w:style w:type="character" w:customStyle="1" w:styleId="TtuloChar">
    <w:name w:val="Título Char"/>
    <w:basedOn w:val="Fontepargpadro"/>
    <w:link w:val="Ttulo10"/>
    <w:qFormat/>
    <w:rsid w:val="00ED5082"/>
    <w:rPr>
      <w:rFonts w:ascii="Times New Roman" w:eastAsia="Times New Roman" w:hAnsi="Times New Roman" w:cs="Times New Roman"/>
      <w:b/>
      <w:bCs/>
      <w:kern w:val="2"/>
      <w:sz w:val="56"/>
      <w:szCs w:val="56"/>
      <w:lang w:eastAsia="zh-CN"/>
    </w:rPr>
  </w:style>
  <w:style w:type="character" w:customStyle="1" w:styleId="SubttuloChar">
    <w:name w:val="Subtítulo Char"/>
    <w:basedOn w:val="Fontepargpadro"/>
    <w:link w:val="Subttulo"/>
    <w:qFormat/>
    <w:rsid w:val="00ED5082"/>
    <w:rPr>
      <w:rFonts w:ascii="Times New Roman" w:eastAsia="Times New Roman" w:hAnsi="Times New Roman" w:cs="Times New Roman"/>
      <w:b/>
      <w:bCs/>
      <w:kern w:val="2"/>
      <w:sz w:val="36"/>
      <w:szCs w:val="36"/>
      <w:lang w:eastAsia="zh-CN"/>
    </w:rPr>
  </w:style>
  <w:style w:type="character" w:customStyle="1" w:styleId="WW8Num1z0">
    <w:name w:val="WW8Num1z0"/>
    <w:qFormat/>
    <w:rsid w:val="00ED5082"/>
  </w:style>
  <w:style w:type="character" w:customStyle="1" w:styleId="WW8Num1z1">
    <w:name w:val="WW8Num1z1"/>
    <w:qFormat/>
    <w:rsid w:val="00ED5082"/>
  </w:style>
  <w:style w:type="character" w:customStyle="1" w:styleId="WW8Num1z2">
    <w:name w:val="WW8Num1z2"/>
    <w:qFormat/>
    <w:rsid w:val="00ED5082"/>
  </w:style>
  <w:style w:type="character" w:customStyle="1" w:styleId="WW8Num1z3">
    <w:name w:val="WW8Num1z3"/>
    <w:qFormat/>
    <w:rsid w:val="00ED5082"/>
  </w:style>
  <w:style w:type="character" w:customStyle="1" w:styleId="WW8Num1z4">
    <w:name w:val="WW8Num1z4"/>
    <w:qFormat/>
    <w:rsid w:val="00ED5082"/>
  </w:style>
  <w:style w:type="character" w:customStyle="1" w:styleId="WW8Num1z5">
    <w:name w:val="WW8Num1z5"/>
    <w:qFormat/>
    <w:rsid w:val="00ED5082"/>
  </w:style>
  <w:style w:type="character" w:customStyle="1" w:styleId="WW8Num1z6">
    <w:name w:val="WW8Num1z6"/>
    <w:qFormat/>
    <w:rsid w:val="00ED5082"/>
  </w:style>
  <w:style w:type="character" w:customStyle="1" w:styleId="WW8Num1z7">
    <w:name w:val="WW8Num1z7"/>
    <w:qFormat/>
    <w:rsid w:val="00ED5082"/>
  </w:style>
  <w:style w:type="character" w:customStyle="1" w:styleId="WW8Num1z8">
    <w:name w:val="WW8Num1z8"/>
    <w:qFormat/>
    <w:rsid w:val="00ED5082"/>
  </w:style>
  <w:style w:type="character" w:customStyle="1" w:styleId="WW8Num2z0">
    <w:name w:val="WW8Num2z0"/>
    <w:qFormat/>
    <w:rsid w:val="00ED5082"/>
  </w:style>
  <w:style w:type="character" w:customStyle="1" w:styleId="WW8Num2z1">
    <w:name w:val="WW8Num2z1"/>
    <w:qFormat/>
    <w:rsid w:val="00ED5082"/>
  </w:style>
  <w:style w:type="character" w:customStyle="1" w:styleId="WW8Num2z2">
    <w:name w:val="WW8Num2z2"/>
    <w:qFormat/>
    <w:rsid w:val="00ED5082"/>
  </w:style>
  <w:style w:type="character" w:customStyle="1" w:styleId="WW8Num2z3">
    <w:name w:val="WW8Num2z3"/>
    <w:qFormat/>
    <w:rsid w:val="00ED5082"/>
  </w:style>
  <w:style w:type="character" w:customStyle="1" w:styleId="WW8Num2z4">
    <w:name w:val="WW8Num2z4"/>
    <w:qFormat/>
    <w:rsid w:val="00ED5082"/>
  </w:style>
  <w:style w:type="character" w:customStyle="1" w:styleId="WW8Num2z5">
    <w:name w:val="WW8Num2z5"/>
    <w:qFormat/>
    <w:rsid w:val="00ED5082"/>
  </w:style>
  <w:style w:type="character" w:customStyle="1" w:styleId="WW8Num2z6">
    <w:name w:val="WW8Num2z6"/>
    <w:qFormat/>
    <w:rsid w:val="00ED5082"/>
  </w:style>
  <w:style w:type="character" w:customStyle="1" w:styleId="WW8Num2z7">
    <w:name w:val="WW8Num2z7"/>
    <w:qFormat/>
    <w:rsid w:val="00ED5082"/>
  </w:style>
  <w:style w:type="character" w:customStyle="1" w:styleId="WW8Num2z8">
    <w:name w:val="WW8Num2z8"/>
    <w:qFormat/>
    <w:rsid w:val="00ED5082"/>
  </w:style>
  <w:style w:type="character" w:customStyle="1" w:styleId="WW8Num3z0">
    <w:name w:val="WW8Num3z0"/>
    <w:qFormat/>
    <w:rsid w:val="00ED5082"/>
  </w:style>
  <w:style w:type="character" w:customStyle="1" w:styleId="WW8Num3z1">
    <w:name w:val="WW8Num3z1"/>
    <w:qFormat/>
    <w:rsid w:val="00ED5082"/>
  </w:style>
  <w:style w:type="character" w:customStyle="1" w:styleId="WW8Num3z2">
    <w:name w:val="WW8Num3z2"/>
    <w:qFormat/>
    <w:rsid w:val="00ED5082"/>
  </w:style>
  <w:style w:type="character" w:customStyle="1" w:styleId="WW8Num3z3">
    <w:name w:val="WW8Num3z3"/>
    <w:qFormat/>
    <w:rsid w:val="00ED5082"/>
  </w:style>
  <w:style w:type="character" w:customStyle="1" w:styleId="WW8Num3z4">
    <w:name w:val="WW8Num3z4"/>
    <w:qFormat/>
    <w:rsid w:val="00ED5082"/>
  </w:style>
  <w:style w:type="character" w:customStyle="1" w:styleId="WW8Num3z5">
    <w:name w:val="WW8Num3z5"/>
    <w:qFormat/>
    <w:rsid w:val="00ED5082"/>
  </w:style>
  <w:style w:type="character" w:customStyle="1" w:styleId="WW8Num3z6">
    <w:name w:val="WW8Num3z6"/>
    <w:qFormat/>
    <w:rsid w:val="00ED5082"/>
  </w:style>
  <w:style w:type="character" w:customStyle="1" w:styleId="WW8Num3z7">
    <w:name w:val="WW8Num3z7"/>
    <w:qFormat/>
    <w:rsid w:val="00ED5082"/>
  </w:style>
  <w:style w:type="character" w:customStyle="1" w:styleId="WW8Num3z8">
    <w:name w:val="WW8Num3z8"/>
    <w:qFormat/>
    <w:rsid w:val="00ED5082"/>
  </w:style>
  <w:style w:type="character" w:customStyle="1" w:styleId="Internetlink">
    <w:name w:val="Internet link"/>
    <w:qFormat/>
    <w:rsid w:val="00ED5082"/>
    <w:rPr>
      <w:color w:val="000080"/>
      <w:u w:val="single"/>
    </w:rPr>
  </w:style>
  <w:style w:type="character" w:customStyle="1" w:styleId="Smbolosdenumerao">
    <w:name w:val="Símbolos de numeração"/>
    <w:qFormat/>
    <w:rsid w:val="00ED5082"/>
  </w:style>
  <w:style w:type="character" w:customStyle="1" w:styleId="WW8Num4z0">
    <w:name w:val="WW8Num4z0"/>
    <w:qFormat/>
    <w:rsid w:val="00ED5082"/>
    <w:rPr>
      <w:rFonts w:ascii="Times New Roman" w:hAnsi="Times New Roman" w:cs="Times New Roman"/>
      <w:sz w:val="24"/>
      <w:szCs w:val="24"/>
    </w:rPr>
  </w:style>
  <w:style w:type="character" w:customStyle="1" w:styleId="WW8Num4z1">
    <w:name w:val="WW8Num4z1"/>
    <w:qFormat/>
    <w:rsid w:val="00ED5082"/>
  </w:style>
  <w:style w:type="character" w:customStyle="1" w:styleId="WW8Num4z2">
    <w:name w:val="WW8Num4z2"/>
    <w:qFormat/>
    <w:rsid w:val="00ED5082"/>
  </w:style>
  <w:style w:type="character" w:customStyle="1" w:styleId="WW8Num4z3">
    <w:name w:val="WW8Num4z3"/>
    <w:qFormat/>
    <w:rsid w:val="00ED5082"/>
  </w:style>
  <w:style w:type="character" w:customStyle="1" w:styleId="WW8Num4z4">
    <w:name w:val="WW8Num4z4"/>
    <w:qFormat/>
    <w:rsid w:val="00ED5082"/>
  </w:style>
  <w:style w:type="character" w:customStyle="1" w:styleId="WW8Num4z5">
    <w:name w:val="WW8Num4z5"/>
    <w:qFormat/>
    <w:rsid w:val="00ED5082"/>
  </w:style>
  <w:style w:type="character" w:customStyle="1" w:styleId="WW8Num4z6">
    <w:name w:val="WW8Num4z6"/>
    <w:qFormat/>
    <w:rsid w:val="00ED5082"/>
  </w:style>
  <w:style w:type="character" w:customStyle="1" w:styleId="WW8Num4z7">
    <w:name w:val="WW8Num4z7"/>
    <w:qFormat/>
    <w:rsid w:val="00ED5082"/>
  </w:style>
  <w:style w:type="character" w:customStyle="1" w:styleId="WW8Num4z8">
    <w:name w:val="WW8Num4z8"/>
    <w:qFormat/>
    <w:rsid w:val="00ED5082"/>
  </w:style>
  <w:style w:type="character" w:customStyle="1" w:styleId="WW8Num7z0">
    <w:name w:val="WW8Num7z0"/>
    <w:qFormat/>
    <w:rsid w:val="00ED5082"/>
    <w:rPr>
      <w:rFonts w:ascii="Times New Roman" w:hAnsi="Times New Roman" w:cs="Times New Roman"/>
      <w:sz w:val="24"/>
      <w:szCs w:val="24"/>
    </w:rPr>
  </w:style>
  <w:style w:type="character" w:customStyle="1" w:styleId="WW8Num7z1">
    <w:name w:val="WW8Num7z1"/>
    <w:qFormat/>
    <w:rsid w:val="00ED5082"/>
  </w:style>
  <w:style w:type="character" w:customStyle="1" w:styleId="WW8Num7z2">
    <w:name w:val="WW8Num7z2"/>
    <w:qFormat/>
    <w:rsid w:val="00ED5082"/>
  </w:style>
  <w:style w:type="character" w:customStyle="1" w:styleId="WW8Num7z3">
    <w:name w:val="WW8Num7z3"/>
    <w:qFormat/>
    <w:rsid w:val="00ED5082"/>
  </w:style>
  <w:style w:type="character" w:customStyle="1" w:styleId="WW8Num7z4">
    <w:name w:val="WW8Num7z4"/>
    <w:qFormat/>
    <w:rsid w:val="00ED5082"/>
  </w:style>
  <w:style w:type="character" w:customStyle="1" w:styleId="WW8Num7z5">
    <w:name w:val="WW8Num7z5"/>
    <w:qFormat/>
    <w:rsid w:val="00ED5082"/>
  </w:style>
  <w:style w:type="character" w:customStyle="1" w:styleId="WW8Num7z6">
    <w:name w:val="WW8Num7z6"/>
    <w:qFormat/>
    <w:rsid w:val="00ED5082"/>
  </w:style>
  <w:style w:type="character" w:customStyle="1" w:styleId="WW8Num7z7">
    <w:name w:val="WW8Num7z7"/>
    <w:qFormat/>
    <w:rsid w:val="00ED5082"/>
  </w:style>
  <w:style w:type="character" w:customStyle="1" w:styleId="WW8Num7z8">
    <w:name w:val="WW8Num7z8"/>
    <w:qFormat/>
    <w:rsid w:val="00ED5082"/>
  </w:style>
  <w:style w:type="character" w:customStyle="1" w:styleId="WW8Num5z0">
    <w:name w:val="WW8Num5z0"/>
    <w:qFormat/>
    <w:rsid w:val="00ED5082"/>
    <w:rPr>
      <w:rFonts w:ascii="Times New Roman" w:hAnsi="Times New Roman" w:cs="Times New Roman"/>
      <w:sz w:val="24"/>
      <w:szCs w:val="24"/>
    </w:rPr>
  </w:style>
  <w:style w:type="character" w:customStyle="1" w:styleId="WW8Num5z1">
    <w:name w:val="WW8Num5z1"/>
    <w:qFormat/>
    <w:rsid w:val="00ED5082"/>
  </w:style>
  <w:style w:type="character" w:customStyle="1" w:styleId="WW8Num5z2">
    <w:name w:val="WW8Num5z2"/>
    <w:qFormat/>
    <w:rsid w:val="00ED5082"/>
  </w:style>
  <w:style w:type="character" w:customStyle="1" w:styleId="WW8Num5z3">
    <w:name w:val="WW8Num5z3"/>
    <w:qFormat/>
    <w:rsid w:val="00ED5082"/>
  </w:style>
  <w:style w:type="character" w:customStyle="1" w:styleId="WW8Num5z4">
    <w:name w:val="WW8Num5z4"/>
    <w:qFormat/>
    <w:rsid w:val="00ED5082"/>
  </w:style>
  <w:style w:type="character" w:customStyle="1" w:styleId="WW8Num5z5">
    <w:name w:val="WW8Num5z5"/>
    <w:qFormat/>
    <w:rsid w:val="00ED5082"/>
  </w:style>
  <w:style w:type="character" w:customStyle="1" w:styleId="WW8Num5z6">
    <w:name w:val="WW8Num5z6"/>
    <w:qFormat/>
    <w:rsid w:val="00ED5082"/>
  </w:style>
  <w:style w:type="character" w:customStyle="1" w:styleId="WW8Num5z7">
    <w:name w:val="WW8Num5z7"/>
    <w:qFormat/>
    <w:rsid w:val="00ED5082"/>
  </w:style>
  <w:style w:type="character" w:customStyle="1" w:styleId="WW8Num5z8">
    <w:name w:val="WW8Num5z8"/>
    <w:qFormat/>
    <w:rsid w:val="00ED5082"/>
  </w:style>
  <w:style w:type="character" w:customStyle="1" w:styleId="WW8Num6z0">
    <w:name w:val="WW8Num6z0"/>
    <w:qFormat/>
    <w:rsid w:val="00ED5082"/>
  </w:style>
  <w:style w:type="character" w:customStyle="1" w:styleId="WW8Num6z1">
    <w:name w:val="WW8Num6z1"/>
    <w:qFormat/>
    <w:rsid w:val="00ED5082"/>
  </w:style>
  <w:style w:type="character" w:customStyle="1" w:styleId="WW8Num6z2">
    <w:name w:val="WW8Num6z2"/>
    <w:qFormat/>
    <w:rsid w:val="00ED5082"/>
  </w:style>
  <w:style w:type="character" w:customStyle="1" w:styleId="WW8Num6z3">
    <w:name w:val="WW8Num6z3"/>
    <w:qFormat/>
    <w:rsid w:val="00ED5082"/>
  </w:style>
  <w:style w:type="character" w:customStyle="1" w:styleId="WW8Num6z4">
    <w:name w:val="WW8Num6z4"/>
    <w:qFormat/>
    <w:rsid w:val="00ED5082"/>
  </w:style>
  <w:style w:type="character" w:customStyle="1" w:styleId="WW8Num6z5">
    <w:name w:val="WW8Num6z5"/>
    <w:qFormat/>
    <w:rsid w:val="00ED5082"/>
  </w:style>
  <w:style w:type="character" w:customStyle="1" w:styleId="WW8Num6z6">
    <w:name w:val="WW8Num6z6"/>
    <w:qFormat/>
    <w:rsid w:val="00ED5082"/>
  </w:style>
  <w:style w:type="character" w:customStyle="1" w:styleId="WW8Num6z7">
    <w:name w:val="WW8Num6z7"/>
    <w:qFormat/>
    <w:rsid w:val="00ED5082"/>
  </w:style>
  <w:style w:type="character" w:customStyle="1" w:styleId="WW8Num6z8">
    <w:name w:val="WW8Num6z8"/>
    <w:qFormat/>
    <w:rsid w:val="00ED5082"/>
  </w:style>
  <w:style w:type="character" w:customStyle="1" w:styleId="VisitedInternetLink">
    <w:name w:val="Visited Internet Link"/>
    <w:qFormat/>
    <w:rsid w:val="00ED5082"/>
    <w:rPr>
      <w:color w:val="800000"/>
      <w:u w:val="single"/>
    </w:rPr>
  </w:style>
  <w:style w:type="character" w:customStyle="1" w:styleId="WW8Num9z0">
    <w:name w:val="WW8Num9z0"/>
    <w:qFormat/>
    <w:rsid w:val="00ED5082"/>
  </w:style>
  <w:style w:type="character" w:customStyle="1" w:styleId="WW8Num9z1">
    <w:name w:val="WW8Num9z1"/>
    <w:qFormat/>
    <w:rsid w:val="00ED5082"/>
  </w:style>
  <w:style w:type="character" w:customStyle="1" w:styleId="WW8Num9z2">
    <w:name w:val="WW8Num9z2"/>
    <w:qFormat/>
    <w:rsid w:val="00ED5082"/>
  </w:style>
  <w:style w:type="character" w:customStyle="1" w:styleId="WW8Num9z3">
    <w:name w:val="WW8Num9z3"/>
    <w:qFormat/>
    <w:rsid w:val="00ED5082"/>
  </w:style>
  <w:style w:type="character" w:customStyle="1" w:styleId="WW8Num9z4">
    <w:name w:val="WW8Num9z4"/>
    <w:qFormat/>
    <w:rsid w:val="00ED5082"/>
  </w:style>
  <w:style w:type="character" w:customStyle="1" w:styleId="WW8Num9z5">
    <w:name w:val="WW8Num9z5"/>
    <w:qFormat/>
    <w:rsid w:val="00ED5082"/>
  </w:style>
  <w:style w:type="character" w:customStyle="1" w:styleId="WW8Num9z6">
    <w:name w:val="WW8Num9z6"/>
    <w:qFormat/>
    <w:rsid w:val="00ED5082"/>
  </w:style>
  <w:style w:type="character" w:customStyle="1" w:styleId="WW8Num9z7">
    <w:name w:val="WW8Num9z7"/>
    <w:qFormat/>
    <w:rsid w:val="00ED5082"/>
  </w:style>
  <w:style w:type="character" w:customStyle="1" w:styleId="WW8Num9z8">
    <w:name w:val="WW8Num9z8"/>
    <w:qFormat/>
    <w:rsid w:val="00ED5082"/>
  </w:style>
  <w:style w:type="character" w:customStyle="1" w:styleId="Marcas">
    <w:name w:val="Marcas"/>
    <w:qFormat/>
    <w:rsid w:val="00ED5082"/>
    <w:rPr>
      <w:rFonts w:ascii="OpenSymbol" w:eastAsia="OpenSymbol" w:hAnsi="OpenSymbol" w:cs="OpenSymbol"/>
    </w:rPr>
  </w:style>
  <w:style w:type="character" w:customStyle="1" w:styleId="Vnculodendice">
    <w:name w:val="Vínculo de índice"/>
    <w:qFormat/>
    <w:rsid w:val="00ED5082"/>
  </w:style>
  <w:style w:type="character" w:customStyle="1" w:styleId="Character20style">
    <w:name w:val="Character_20_style"/>
    <w:qFormat/>
    <w:rsid w:val="00ED5082"/>
  </w:style>
  <w:style w:type="character" w:customStyle="1" w:styleId="rotulo">
    <w:name w:val="rotulo"/>
    <w:basedOn w:val="Fontepargpadro"/>
    <w:qFormat/>
    <w:rsid w:val="00ED5082"/>
  </w:style>
  <w:style w:type="character" w:customStyle="1" w:styleId="ListLabel1">
    <w:name w:val="ListLabel 1"/>
    <w:qFormat/>
    <w:rsid w:val="006C6F97"/>
    <w:rPr>
      <w:rFonts w:ascii="Times New Roman" w:hAnsi="Times New Roman"/>
      <w:b/>
      <w:sz w:val="22"/>
      <w:szCs w:val="16"/>
    </w:rPr>
  </w:style>
  <w:style w:type="character" w:customStyle="1" w:styleId="ListLabel2">
    <w:name w:val="ListLabel 2"/>
    <w:qFormat/>
    <w:rsid w:val="006C6F97"/>
    <w:rPr>
      <w:rFonts w:asciiTheme="minorHAnsi" w:hAnsiTheme="minorHAnsi" w:cs="Arial"/>
      <w:sz w:val="22"/>
      <w:szCs w:val="22"/>
    </w:rPr>
  </w:style>
  <w:style w:type="paragraph" w:customStyle="1" w:styleId="Ttulo10">
    <w:name w:val="Título1"/>
    <w:basedOn w:val="Standard"/>
    <w:next w:val="Textbody"/>
    <w:link w:val="TtuloChar"/>
    <w:qFormat/>
    <w:rsid w:val="00ED5082"/>
    <w:pPr>
      <w:jc w:val="center"/>
    </w:pPr>
    <w:rPr>
      <w:b/>
      <w:bCs/>
    </w:rPr>
  </w:style>
  <w:style w:type="paragraph" w:styleId="Corpodetexto">
    <w:name w:val="Body Text"/>
    <w:basedOn w:val="Normal"/>
    <w:link w:val="CorpodetextoChar"/>
    <w:uiPriority w:val="99"/>
    <w:semiHidden/>
    <w:unhideWhenUsed/>
    <w:rsid w:val="00ED5082"/>
    <w:pPr>
      <w:spacing w:beforeAutospacing="1" w:afterAutospacing="1" w:line="240" w:lineRule="auto"/>
    </w:pPr>
    <w:rPr>
      <w:rFonts w:ascii="Times New Roman" w:eastAsia="Times New Roman" w:hAnsi="Times New Roman" w:cs="Times New Roman"/>
      <w:szCs w:val="24"/>
      <w:lang w:eastAsia="pt-BR"/>
    </w:rPr>
  </w:style>
  <w:style w:type="paragraph" w:styleId="Lista">
    <w:name w:val="List"/>
    <w:basedOn w:val="Textbody"/>
    <w:rsid w:val="00ED5082"/>
    <w:rPr>
      <w:rFonts w:cs="Mangal"/>
    </w:rPr>
  </w:style>
  <w:style w:type="paragraph" w:customStyle="1" w:styleId="Legenda1">
    <w:name w:val="Legenda1"/>
    <w:basedOn w:val="Normal"/>
    <w:qFormat/>
    <w:rsid w:val="006C6F97"/>
    <w:pPr>
      <w:suppressLineNumbers/>
      <w:spacing w:before="120" w:after="120"/>
    </w:pPr>
    <w:rPr>
      <w:rFonts w:cs="Lucida Sans"/>
      <w:i/>
      <w:iCs/>
      <w:szCs w:val="24"/>
    </w:rPr>
  </w:style>
  <w:style w:type="paragraph" w:customStyle="1" w:styleId="ndice">
    <w:name w:val="Índice"/>
    <w:basedOn w:val="Standard"/>
    <w:qFormat/>
    <w:rsid w:val="00ED5082"/>
    <w:pPr>
      <w:suppressLineNumbers/>
    </w:pPr>
    <w:rPr>
      <w:rFonts w:cs="Mangal"/>
    </w:rPr>
  </w:style>
  <w:style w:type="paragraph" w:customStyle="1" w:styleId="Standard">
    <w:name w:val="Standard"/>
    <w:qFormat/>
    <w:rsid w:val="00ED5082"/>
    <w:pPr>
      <w:widowControl w:val="0"/>
      <w:suppressAutoHyphens/>
      <w:textAlignment w:val="baseline"/>
    </w:pPr>
    <w:rPr>
      <w:rFonts w:ascii="Times New Roman" w:eastAsia="SimSun, 宋体" w:hAnsi="Times New Roman" w:cs="Times New Roman"/>
      <w:kern w:val="2"/>
      <w:lang w:eastAsia="zh-CN" w:bidi="hi-IN"/>
    </w:rPr>
  </w:style>
  <w:style w:type="paragraph" w:customStyle="1" w:styleId="Textbody">
    <w:name w:val="Text body"/>
    <w:basedOn w:val="Standard"/>
    <w:qFormat/>
    <w:rsid w:val="00ED5082"/>
    <w:pPr>
      <w:spacing w:after="120"/>
      <w:textAlignment w:val="auto"/>
    </w:pPr>
  </w:style>
  <w:style w:type="paragraph" w:customStyle="1" w:styleId="Cabealho1">
    <w:name w:val="Cabeçalho1"/>
    <w:basedOn w:val="Normal"/>
    <w:link w:val="CabealhoChar"/>
    <w:unhideWhenUsed/>
    <w:qFormat/>
    <w:rsid w:val="00ED5082"/>
    <w:pPr>
      <w:tabs>
        <w:tab w:val="center" w:pos="4252"/>
        <w:tab w:val="right" w:pos="8504"/>
      </w:tabs>
      <w:spacing w:after="0" w:line="240" w:lineRule="auto"/>
    </w:pPr>
  </w:style>
  <w:style w:type="paragraph" w:customStyle="1" w:styleId="Rodap1">
    <w:name w:val="Rodapé1"/>
    <w:basedOn w:val="Normal"/>
    <w:link w:val="RodapChar"/>
    <w:uiPriority w:val="99"/>
    <w:unhideWhenUsed/>
    <w:rsid w:val="00ED5082"/>
    <w:pPr>
      <w:tabs>
        <w:tab w:val="center" w:pos="4252"/>
        <w:tab w:val="right" w:pos="8504"/>
      </w:tabs>
      <w:spacing w:after="0" w:line="240" w:lineRule="auto"/>
    </w:pPr>
  </w:style>
  <w:style w:type="paragraph" w:styleId="Legenda">
    <w:name w:val="caption"/>
    <w:basedOn w:val="Standard"/>
    <w:next w:val="Normal"/>
    <w:qFormat/>
    <w:rsid w:val="00ED5082"/>
    <w:pPr>
      <w:suppressLineNumbers/>
      <w:spacing w:before="120" w:after="120"/>
    </w:pPr>
    <w:rPr>
      <w:rFonts w:cs="Mangal"/>
      <w:i/>
      <w:iCs/>
    </w:rPr>
  </w:style>
  <w:style w:type="paragraph" w:styleId="Textodebalo">
    <w:name w:val="Balloon Text"/>
    <w:basedOn w:val="Normal"/>
    <w:link w:val="TextodebaloChar"/>
    <w:uiPriority w:val="99"/>
    <w:semiHidden/>
    <w:unhideWhenUsed/>
    <w:qFormat/>
    <w:rsid w:val="00ED5082"/>
    <w:pPr>
      <w:spacing w:after="0" w:line="240" w:lineRule="auto"/>
    </w:pPr>
    <w:rPr>
      <w:rFonts w:ascii="Tahoma" w:hAnsi="Tahoma" w:cs="Tahoma"/>
      <w:sz w:val="16"/>
      <w:szCs w:val="16"/>
    </w:rPr>
  </w:style>
  <w:style w:type="paragraph" w:styleId="Subttulo">
    <w:name w:val="Subtitle"/>
    <w:basedOn w:val="Normal"/>
    <w:next w:val="Normal"/>
    <w:link w:val="SubttuloChar"/>
    <w:rsid w:val="008B5ADE"/>
    <w:pPr>
      <w:widowControl w:val="0"/>
      <w:pBdr>
        <w:top w:val="nil"/>
        <w:left w:val="nil"/>
        <w:bottom w:val="nil"/>
        <w:right w:val="nil"/>
        <w:between w:val="nil"/>
      </w:pBdr>
      <w:spacing w:before="60" w:after="120" w:line="240" w:lineRule="auto"/>
      <w:jc w:val="center"/>
    </w:pPr>
    <w:rPr>
      <w:rFonts w:ascii="Times New Roman" w:eastAsia="Times New Roman" w:hAnsi="Times New Roman" w:cs="Times New Roman"/>
      <w:b/>
      <w:color w:val="000000"/>
      <w:sz w:val="36"/>
      <w:szCs w:val="36"/>
    </w:rPr>
  </w:style>
  <w:style w:type="paragraph" w:styleId="PargrafodaLista">
    <w:name w:val="List Paragraph"/>
    <w:basedOn w:val="Normal"/>
    <w:uiPriority w:val="34"/>
    <w:qFormat/>
    <w:rsid w:val="00ED5082"/>
    <w:pPr>
      <w:ind w:left="720"/>
      <w:contextualSpacing/>
    </w:pPr>
  </w:style>
  <w:style w:type="paragraph" w:customStyle="1" w:styleId="TableParagraph">
    <w:name w:val="Table Paragraph"/>
    <w:basedOn w:val="Normal"/>
    <w:uiPriority w:val="1"/>
    <w:qFormat/>
    <w:rsid w:val="00ED5082"/>
    <w:pPr>
      <w:widowControl w:val="0"/>
      <w:spacing w:after="0" w:line="240" w:lineRule="auto"/>
    </w:pPr>
    <w:rPr>
      <w:rFonts w:ascii="Arial" w:eastAsia="Arial" w:hAnsi="Arial" w:cs="Times New Roman"/>
      <w:sz w:val="22"/>
      <w:lang w:eastAsia="pt-BR"/>
    </w:rPr>
  </w:style>
  <w:style w:type="paragraph" w:customStyle="1" w:styleId="Contedodatabela">
    <w:name w:val="Conteúdo da tabela"/>
    <w:basedOn w:val="Normal"/>
    <w:qFormat/>
    <w:rsid w:val="00ED5082"/>
    <w:pPr>
      <w:suppressLineNumbers/>
      <w:suppressAutoHyphens/>
      <w:spacing w:after="0" w:line="240" w:lineRule="auto"/>
      <w:textAlignment w:val="baseline"/>
    </w:pPr>
    <w:rPr>
      <w:rFonts w:ascii="Times New Roman" w:eastAsia="Times New Roman" w:hAnsi="Times New Roman" w:cs="Times New Roman"/>
      <w:kern w:val="2"/>
      <w:szCs w:val="24"/>
      <w:lang w:eastAsia="zh-CN"/>
    </w:rPr>
  </w:style>
  <w:style w:type="paragraph" w:customStyle="1" w:styleId="Default">
    <w:name w:val="Default"/>
    <w:qFormat/>
    <w:rsid w:val="00ED5082"/>
    <w:rPr>
      <w:rFonts w:ascii="Arial" w:hAnsi="Arial" w:cs="Arial"/>
      <w:color w:val="000000"/>
      <w:lang w:eastAsia="en-US"/>
    </w:rPr>
  </w:style>
  <w:style w:type="paragraph" w:customStyle="1" w:styleId="Ttulodetabela">
    <w:name w:val="Título de tabela"/>
    <w:basedOn w:val="Contedodatabela"/>
    <w:qFormat/>
    <w:rsid w:val="00ED5082"/>
    <w:pPr>
      <w:jc w:val="center"/>
    </w:pPr>
    <w:rPr>
      <w:b/>
      <w:bCs/>
    </w:rPr>
  </w:style>
  <w:style w:type="paragraph" w:customStyle="1" w:styleId="Citaes">
    <w:name w:val="Citações"/>
    <w:basedOn w:val="Standard"/>
    <w:qFormat/>
    <w:rsid w:val="00ED5082"/>
    <w:pPr>
      <w:spacing w:after="283"/>
      <w:ind w:left="567" w:right="567"/>
    </w:pPr>
  </w:style>
  <w:style w:type="paragraph" w:customStyle="1" w:styleId="ContentsHeading">
    <w:name w:val="Contents Heading"/>
    <w:basedOn w:val="Ttulo10"/>
    <w:qFormat/>
    <w:rsid w:val="00ED5082"/>
    <w:pPr>
      <w:suppressLineNumbers/>
      <w:spacing w:after="113" w:line="360" w:lineRule="auto"/>
    </w:pPr>
    <w:rPr>
      <w:sz w:val="32"/>
      <w:szCs w:val="32"/>
    </w:rPr>
  </w:style>
  <w:style w:type="paragraph" w:customStyle="1" w:styleId="Contents1">
    <w:name w:val="Contents 1"/>
    <w:basedOn w:val="ndice"/>
    <w:qFormat/>
    <w:rsid w:val="00ED5082"/>
    <w:pPr>
      <w:tabs>
        <w:tab w:val="right" w:leader="dot" w:pos="9861"/>
      </w:tabs>
      <w:spacing w:line="480" w:lineRule="auto"/>
    </w:pPr>
    <w:rPr>
      <w:sz w:val="26"/>
    </w:rPr>
  </w:style>
  <w:style w:type="paragraph" w:customStyle="1" w:styleId="Sumrio10">
    <w:name w:val="Sumário 10"/>
    <w:basedOn w:val="ndice"/>
    <w:qFormat/>
    <w:rsid w:val="00ED5082"/>
    <w:pPr>
      <w:tabs>
        <w:tab w:val="right" w:leader="dot" w:pos="9861"/>
      </w:tabs>
      <w:ind w:left="2547"/>
    </w:pPr>
  </w:style>
  <w:style w:type="paragraph" w:customStyle="1" w:styleId="sessao">
    <w:name w:val="sessao"/>
    <w:basedOn w:val="Normal"/>
    <w:qFormat/>
    <w:rsid w:val="00ED5082"/>
    <w:pPr>
      <w:spacing w:beforeAutospacing="1" w:afterAutospacing="1" w:line="240" w:lineRule="auto"/>
    </w:pPr>
    <w:rPr>
      <w:rFonts w:ascii="Times New Roman" w:eastAsia="Times New Roman" w:hAnsi="Times New Roman" w:cs="Times New Roman"/>
      <w:szCs w:val="24"/>
      <w:lang w:eastAsia="pt-BR"/>
    </w:rPr>
  </w:style>
  <w:style w:type="table" w:styleId="Tabelacomgrade">
    <w:name w:val="Table Grid"/>
    <w:basedOn w:val="Tabelanormal"/>
    <w:uiPriority w:val="39"/>
    <w:rsid w:val="00ED5082"/>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1"/>
    <w:unhideWhenUsed/>
    <w:qFormat/>
    <w:rsid w:val="00F52EBD"/>
    <w:pPr>
      <w:tabs>
        <w:tab w:val="center" w:pos="4252"/>
        <w:tab w:val="right" w:pos="8504"/>
      </w:tabs>
      <w:spacing w:after="0" w:line="240" w:lineRule="auto"/>
    </w:pPr>
  </w:style>
  <w:style w:type="character" w:customStyle="1" w:styleId="CabealhoChar1">
    <w:name w:val="Cabeçalho Char1"/>
    <w:basedOn w:val="Fontepargpadro"/>
    <w:link w:val="Cabealho"/>
    <w:rsid w:val="00F52EBD"/>
    <w:rPr>
      <w:sz w:val="24"/>
      <w:szCs w:val="22"/>
      <w:lang w:eastAsia="en-US"/>
    </w:rPr>
  </w:style>
  <w:style w:type="paragraph" w:styleId="Rodap">
    <w:name w:val="footer"/>
    <w:basedOn w:val="Normal"/>
    <w:link w:val="RodapChar1"/>
    <w:uiPriority w:val="99"/>
    <w:unhideWhenUsed/>
    <w:rsid w:val="00F52EBD"/>
    <w:pPr>
      <w:tabs>
        <w:tab w:val="center" w:pos="4252"/>
        <w:tab w:val="right" w:pos="8504"/>
      </w:tabs>
      <w:spacing w:after="0" w:line="240" w:lineRule="auto"/>
    </w:pPr>
  </w:style>
  <w:style w:type="character" w:customStyle="1" w:styleId="RodapChar1">
    <w:name w:val="Rodapé Char1"/>
    <w:basedOn w:val="Fontepargpadro"/>
    <w:link w:val="Rodap"/>
    <w:uiPriority w:val="99"/>
    <w:rsid w:val="00F52EBD"/>
    <w:rPr>
      <w:sz w:val="24"/>
      <w:szCs w:val="22"/>
      <w:lang w:eastAsia="en-US"/>
    </w:rPr>
  </w:style>
  <w:style w:type="table" w:customStyle="1" w:styleId="a">
    <w:basedOn w:val="TableNormal"/>
    <w:rsid w:val="008B5ADE"/>
    <w:tblPr>
      <w:tblStyleRowBandSize w:val="1"/>
      <w:tblStyleColBandSize w:val="1"/>
      <w:tblCellMar>
        <w:top w:w="0" w:type="dxa"/>
        <w:left w:w="115" w:type="dxa"/>
        <w:bottom w:w="0" w:type="dxa"/>
        <w:right w:w="115" w:type="dxa"/>
      </w:tblCellMar>
    </w:tblPr>
  </w:style>
  <w:style w:type="table" w:customStyle="1" w:styleId="a0">
    <w:basedOn w:val="TableNormal"/>
    <w:rsid w:val="008B5ADE"/>
    <w:tblPr>
      <w:tblStyleRowBandSize w:val="1"/>
      <w:tblStyleColBandSize w:val="1"/>
      <w:tblCellMar>
        <w:top w:w="28" w:type="dxa"/>
        <w:left w:w="45" w:type="dxa"/>
        <w:bottom w:w="28" w:type="dxa"/>
        <w:right w:w="45" w:type="dxa"/>
      </w:tblCellMar>
    </w:tblPr>
  </w:style>
  <w:style w:type="table" w:customStyle="1" w:styleId="a1">
    <w:basedOn w:val="TableNormal"/>
    <w:rsid w:val="008B5ADE"/>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concla.ibge.gov.br/busca-online-cnae.html?view=subclasse&amp;tipo=cnae&amp;versao=10.1.0&amp;subclasse=0810002&amp;chave=08100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apSJ8313AsT6Za9B0nKm2LtcrQ==">AMUW2mWHvLfYy4mCJ55QTu5G1856DH2t0SS1ow//k23rR4vUZWIIQst0RgVSV5ibZr6hrBm2rpc2TQM2DvtndiC34VY/jodY7XoxdkT6W+iElR8bD0wykZujk9DqgSCjONeZPsFCMC7Rou92qejMVGScpjeja6EMPxWWmU5bk1ci3CJtIxAh7+BDIErMp1oL60P5Ch0rlhsvJ4OQhhItPBGQjCA/1qojV6P6bg7/X8qhB6xpgzhk4VaQMP6s2xi/rTXjxDGbDHR/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8075</Words>
  <Characters>43609</Characters>
  <Application>Microsoft Office Word</Application>
  <DocSecurity>0</DocSecurity>
  <Lines>363</Lines>
  <Paragraphs>103</Paragraphs>
  <ScaleCrop>false</ScaleCrop>
  <Company/>
  <LinksUpToDate>false</LinksUpToDate>
  <CharactersWithSpaces>51581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Usuario</cp:lastModifiedBy>
  <cp:revision>2</cp:revision>
  <cp:lastPrinted>2021-03-15T13:53:00Z</cp:lastPrinted>
  <dcterms:created xsi:type="dcterms:W3CDTF">2021-03-15T14:05:00Z</dcterms:created>
  <dcterms:modified xsi:type="dcterms:W3CDTF">2021-03-15T14:05:00Z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PMA</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1046-10.2.0.7646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