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640" w:rsidRDefault="00E52640">
      <w:pPr>
        <w:jc w:val="center"/>
        <w:rPr>
          <w:rFonts w:cs="Calibri"/>
          <w:b/>
          <w:bCs/>
          <w:sz w:val="23"/>
          <w:szCs w:val="23"/>
          <w:lang w:eastAsia="pt-BR"/>
        </w:rPr>
      </w:pPr>
    </w:p>
    <w:p w:rsidR="006C6F97" w:rsidRDefault="009A3863">
      <w:pPr>
        <w:jc w:val="center"/>
        <w:rPr>
          <w:rFonts w:cs="Calibri"/>
          <w:b/>
          <w:bCs/>
          <w:sz w:val="23"/>
          <w:szCs w:val="23"/>
          <w:lang w:eastAsia="pt-BR"/>
        </w:rPr>
      </w:pPr>
      <w:r>
        <w:rPr>
          <w:rFonts w:cs="Calibri"/>
          <w:b/>
          <w:bCs/>
          <w:sz w:val="23"/>
          <w:szCs w:val="23"/>
          <w:lang w:eastAsia="pt-BR"/>
        </w:rPr>
        <w:t xml:space="preserve">INSTRUÇÃO NORMATIVA Nº </w:t>
      </w:r>
      <w:r w:rsidR="008C44B3">
        <w:rPr>
          <w:rFonts w:cs="Calibri"/>
          <w:b/>
          <w:bCs/>
          <w:sz w:val="23"/>
          <w:szCs w:val="23"/>
          <w:lang w:eastAsia="pt-BR"/>
        </w:rPr>
        <w:t>0</w:t>
      </w:r>
      <w:r w:rsidR="002B34C8">
        <w:rPr>
          <w:rFonts w:cs="Calibri"/>
          <w:b/>
          <w:bCs/>
          <w:sz w:val="23"/>
          <w:szCs w:val="23"/>
          <w:lang w:eastAsia="pt-BR"/>
        </w:rPr>
        <w:t>2</w:t>
      </w:r>
      <w:r>
        <w:rPr>
          <w:rFonts w:cs="Calibri"/>
          <w:b/>
          <w:bCs/>
          <w:sz w:val="23"/>
          <w:szCs w:val="23"/>
          <w:lang w:eastAsia="pt-BR"/>
        </w:rPr>
        <w:t xml:space="preserve"> DE </w:t>
      </w:r>
      <w:r w:rsidR="001C78D0">
        <w:rPr>
          <w:rFonts w:cs="Calibri"/>
          <w:b/>
          <w:bCs/>
          <w:sz w:val="23"/>
          <w:szCs w:val="23"/>
          <w:lang w:eastAsia="pt-BR"/>
        </w:rPr>
        <w:t xml:space="preserve">10 </w:t>
      </w:r>
      <w:r>
        <w:rPr>
          <w:rFonts w:cs="Calibri"/>
          <w:b/>
          <w:bCs/>
          <w:sz w:val="23"/>
          <w:szCs w:val="23"/>
          <w:lang w:eastAsia="pt-BR"/>
        </w:rPr>
        <w:t xml:space="preserve">DE </w:t>
      </w:r>
      <w:r w:rsidR="00246AC3">
        <w:rPr>
          <w:rFonts w:cs="Calibri"/>
          <w:b/>
          <w:bCs/>
          <w:sz w:val="23"/>
          <w:szCs w:val="23"/>
          <w:lang w:eastAsia="pt-BR"/>
        </w:rPr>
        <w:t>JANEIRO</w:t>
      </w:r>
      <w:r w:rsidR="008C44B3">
        <w:rPr>
          <w:rFonts w:cs="Calibri"/>
          <w:b/>
          <w:bCs/>
          <w:sz w:val="23"/>
          <w:szCs w:val="23"/>
          <w:lang w:eastAsia="pt-BR"/>
        </w:rPr>
        <w:t xml:space="preserve"> DE 2020</w:t>
      </w:r>
    </w:p>
    <w:p w:rsidR="006C6F97" w:rsidRDefault="009A3863">
      <w:pPr>
        <w:ind w:left="5040"/>
        <w:rPr>
          <w:rFonts w:cs="Calibri"/>
          <w:sz w:val="23"/>
          <w:szCs w:val="23"/>
          <w:lang w:eastAsia="pt-BR"/>
        </w:rPr>
      </w:pPr>
      <w:r>
        <w:rPr>
          <w:rFonts w:cs="Calibri"/>
          <w:b/>
          <w:bCs/>
          <w:sz w:val="23"/>
          <w:szCs w:val="23"/>
          <w:lang w:eastAsia="pt-BR"/>
        </w:rPr>
        <w:t xml:space="preserve">Dispõe sobre a tipologia e o enquadramento das atividades ou empreendimentos considerados de impacto ambiental local e dá outras providências. </w:t>
      </w:r>
    </w:p>
    <w:p w:rsidR="006C6F97" w:rsidRDefault="006C6F97">
      <w:pPr>
        <w:rPr>
          <w:rFonts w:cs="Calibri"/>
          <w:sz w:val="23"/>
          <w:szCs w:val="23"/>
          <w:lang w:eastAsia="pt-BR"/>
        </w:rPr>
      </w:pPr>
    </w:p>
    <w:p w:rsidR="00F52EBD" w:rsidRPr="00E52640" w:rsidRDefault="00F52EBD" w:rsidP="00F52EBD">
      <w:pPr>
        <w:shd w:val="clear" w:color="auto" w:fill="FFFFFF"/>
        <w:spacing w:after="0" w:line="240" w:lineRule="auto"/>
        <w:jc w:val="both"/>
        <w:rPr>
          <w:rFonts w:cs="Calibri"/>
          <w:sz w:val="23"/>
          <w:szCs w:val="23"/>
          <w:lang w:eastAsia="pt-BR"/>
        </w:rPr>
      </w:pPr>
      <w:r>
        <w:rPr>
          <w:rFonts w:cs="Calibri"/>
          <w:sz w:val="23"/>
          <w:szCs w:val="23"/>
          <w:lang w:eastAsia="pt-BR"/>
        </w:rPr>
        <w:t>A</w:t>
      </w:r>
      <w:r w:rsidR="009A3863">
        <w:rPr>
          <w:rFonts w:cs="Calibri"/>
          <w:sz w:val="23"/>
          <w:szCs w:val="23"/>
          <w:lang w:eastAsia="pt-BR"/>
        </w:rPr>
        <w:t xml:space="preserve"> </w:t>
      </w:r>
      <w:r w:rsidRPr="00E52640">
        <w:rPr>
          <w:rFonts w:cs="Calibri"/>
          <w:sz w:val="23"/>
          <w:szCs w:val="23"/>
          <w:lang w:eastAsia="pt-BR"/>
        </w:rPr>
        <w:t>Secretaria</w:t>
      </w:r>
      <w:r w:rsidR="009A3863" w:rsidRPr="00E52640">
        <w:rPr>
          <w:rFonts w:cs="Calibri"/>
          <w:sz w:val="23"/>
          <w:szCs w:val="23"/>
          <w:lang w:eastAsia="pt-BR"/>
        </w:rPr>
        <w:t xml:space="preserve"> Municipal de Meio Ambiente de </w:t>
      </w:r>
      <w:r w:rsidRPr="00E52640">
        <w:rPr>
          <w:rFonts w:cs="Calibri"/>
          <w:sz w:val="23"/>
          <w:szCs w:val="23"/>
          <w:lang w:eastAsia="pt-BR"/>
        </w:rPr>
        <w:t>Governador Lindenberg</w:t>
      </w:r>
      <w:r w:rsidR="009A3863" w:rsidRPr="00E52640">
        <w:rPr>
          <w:rFonts w:cs="Calibri"/>
          <w:sz w:val="23"/>
          <w:szCs w:val="23"/>
          <w:lang w:eastAsia="pt-BR"/>
        </w:rPr>
        <w:t>, no</w:t>
      </w:r>
      <w:r w:rsidR="009A3863">
        <w:rPr>
          <w:rFonts w:cs="Calibri"/>
          <w:sz w:val="23"/>
          <w:szCs w:val="23"/>
          <w:lang w:eastAsia="pt-BR"/>
        </w:rPr>
        <w:t xml:space="preserve"> uso da competência que lhe é </w:t>
      </w:r>
      <w:r w:rsidRPr="00E52640">
        <w:rPr>
          <w:rFonts w:cs="Calibri"/>
          <w:sz w:val="23"/>
          <w:szCs w:val="23"/>
          <w:lang w:eastAsia="pt-BR"/>
        </w:rPr>
        <w:t>conferida pelo Artigo 64 e incisos III da Lei Orgânica Municipal 01 de 2001, bem como na Lei Complementar nº 865 DE 23 DE DEZEMBRO DE 2019 que refere-se ao Código  Municipal de Meio Ambiente.</w:t>
      </w:r>
    </w:p>
    <w:p w:rsidR="006C6F97" w:rsidRDefault="006C6F97">
      <w:pPr>
        <w:spacing w:after="120"/>
        <w:jc w:val="both"/>
        <w:rPr>
          <w:rFonts w:cs="Calibri"/>
          <w:sz w:val="23"/>
          <w:szCs w:val="23"/>
          <w:lang w:eastAsia="pt-BR"/>
        </w:rPr>
      </w:pPr>
    </w:p>
    <w:p w:rsidR="006C6F97" w:rsidRDefault="009A3863">
      <w:pPr>
        <w:spacing w:after="120"/>
        <w:jc w:val="both"/>
        <w:rPr>
          <w:rFonts w:cs="Calibri"/>
          <w:sz w:val="23"/>
          <w:szCs w:val="23"/>
          <w:lang w:eastAsia="pt-BR"/>
        </w:rPr>
      </w:pPr>
      <w:r>
        <w:rPr>
          <w:rFonts w:cs="Calibri"/>
          <w:sz w:val="23"/>
          <w:szCs w:val="23"/>
          <w:lang w:eastAsia="pt-BR"/>
        </w:rPr>
        <w:t xml:space="preserve">CONSIDERANDO: </w:t>
      </w:r>
    </w:p>
    <w:p w:rsidR="006C6F97" w:rsidRDefault="009A3863">
      <w:pPr>
        <w:spacing w:after="120"/>
        <w:jc w:val="both"/>
        <w:rPr>
          <w:rFonts w:cs="Calibri"/>
          <w:sz w:val="23"/>
          <w:szCs w:val="23"/>
          <w:lang w:eastAsia="pt-BR"/>
        </w:rPr>
      </w:pPr>
      <w:r>
        <w:rPr>
          <w:rFonts w:cs="Calibri"/>
          <w:sz w:val="23"/>
          <w:szCs w:val="23"/>
          <w:lang w:eastAsia="pt-BR"/>
        </w:rPr>
        <w:t xml:space="preserve">Que a Constituição Federal determina em seu Art. 23 que é competência comum da União, dos Estados, do Distrito Federal e dos Municípios proteger, conservar e melhorar o meio ambiente para a presente e futuras gerações possuindo todos os entes federados responsabilidades compartilhadas; </w:t>
      </w:r>
    </w:p>
    <w:p w:rsidR="006C6F97" w:rsidRDefault="009A3863">
      <w:pPr>
        <w:spacing w:after="120"/>
        <w:jc w:val="both"/>
        <w:rPr>
          <w:rFonts w:cs="Calibri"/>
          <w:sz w:val="23"/>
          <w:szCs w:val="23"/>
          <w:lang w:eastAsia="pt-BR"/>
        </w:rPr>
      </w:pPr>
      <w:r>
        <w:rPr>
          <w:rFonts w:cs="Calibri"/>
          <w:sz w:val="23"/>
          <w:szCs w:val="23"/>
          <w:lang w:eastAsia="pt-BR"/>
        </w:rPr>
        <w:t>Que os Municípios, nos termos do Art. 30 da Magna Carta, têm competência para implantar e executar a Política Municipal de Meio Ambiente, em consonância com as Políticas Federal e Estadual de Meio Ambiente, legislando no interesse local no que lhe for peculiar e suplementando a legislação estadual e federal naquilo que não lhes for contrário;</w:t>
      </w:r>
    </w:p>
    <w:p w:rsidR="006C6F97" w:rsidRDefault="009A3863">
      <w:pPr>
        <w:spacing w:after="120"/>
        <w:jc w:val="both"/>
        <w:rPr>
          <w:rFonts w:cs="Calibri"/>
          <w:sz w:val="23"/>
          <w:szCs w:val="23"/>
          <w:lang w:eastAsia="pt-BR"/>
        </w:rPr>
      </w:pPr>
      <w:r>
        <w:rPr>
          <w:rFonts w:cs="Calibri"/>
          <w:sz w:val="23"/>
          <w:szCs w:val="23"/>
          <w:lang w:eastAsia="pt-BR"/>
        </w:rPr>
        <w:t xml:space="preserve">Que a Lei Complementar nacional nº. 140, de 08 de dezembro de 2011, define que são ações administrativas dos Municípios, observadas as atribuições dos demais entes federativos, promover o licenciamento ambiental das atividades ou empreendimentos que causem ou possam causar impacto ambiental de âmbito local, conforme tipologia definida pelos respectivos Conselhos Estaduais de Meio Ambiente, considerados os critérios de porte, potencial poluidor e natureza da atividade; </w:t>
      </w:r>
    </w:p>
    <w:p w:rsidR="006C6F97" w:rsidRDefault="009A3863">
      <w:pPr>
        <w:spacing w:after="120"/>
        <w:jc w:val="both"/>
        <w:rPr>
          <w:rFonts w:cs="Calibri"/>
          <w:sz w:val="23"/>
          <w:szCs w:val="23"/>
          <w:lang w:eastAsia="pt-BR"/>
        </w:rPr>
      </w:pPr>
      <w:r>
        <w:rPr>
          <w:rFonts w:cs="Calibri"/>
          <w:sz w:val="23"/>
          <w:szCs w:val="23"/>
          <w:lang w:eastAsia="pt-BR"/>
        </w:rPr>
        <w:t xml:space="preserve">RESOLVE: </w:t>
      </w:r>
    </w:p>
    <w:p w:rsidR="006C6F97" w:rsidRDefault="009A3863">
      <w:pPr>
        <w:spacing w:after="120"/>
        <w:jc w:val="both"/>
        <w:rPr>
          <w:rFonts w:cs="Calibri"/>
          <w:sz w:val="23"/>
          <w:szCs w:val="23"/>
          <w:lang w:eastAsia="pt-BR"/>
        </w:rPr>
      </w:pPr>
      <w:r>
        <w:rPr>
          <w:rFonts w:cs="Calibri"/>
          <w:b/>
          <w:bCs/>
          <w:sz w:val="23"/>
          <w:szCs w:val="23"/>
          <w:lang w:eastAsia="pt-BR"/>
        </w:rPr>
        <w:t xml:space="preserve">Art. 1º </w:t>
      </w:r>
      <w:r>
        <w:rPr>
          <w:rFonts w:cs="Calibri"/>
          <w:sz w:val="23"/>
          <w:szCs w:val="23"/>
          <w:lang w:eastAsia="pt-BR"/>
        </w:rPr>
        <w:t xml:space="preserve">- Definir a tipologia e o enquadramento das atividades ou empreendimentos considerados de impacto ambiental local e dá outras providências, conforme estabelecido no Anexo Único desta Resolução. </w:t>
      </w:r>
    </w:p>
    <w:p w:rsidR="006C6F97" w:rsidRDefault="009A3863">
      <w:pPr>
        <w:spacing w:after="120"/>
        <w:jc w:val="both"/>
        <w:rPr>
          <w:rFonts w:cs="Calibri"/>
          <w:sz w:val="23"/>
          <w:szCs w:val="23"/>
          <w:lang w:eastAsia="pt-BR"/>
        </w:rPr>
      </w:pPr>
      <w:r>
        <w:rPr>
          <w:rFonts w:cs="Calibri"/>
          <w:b/>
          <w:bCs/>
          <w:sz w:val="23"/>
          <w:szCs w:val="23"/>
          <w:lang w:eastAsia="pt-BR"/>
        </w:rPr>
        <w:t xml:space="preserve">Art. 2º </w:t>
      </w:r>
      <w:r>
        <w:rPr>
          <w:rFonts w:cs="Calibri"/>
          <w:sz w:val="23"/>
          <w:szCs w:val="23"/>
          <w:lang w:eastAsia="pt-BR"/>
        </w:rPr>
        <w:t xml:space="preserve">- Esta Resolução entra em vigor na data da sua publicação, revogadas as disposições em contrário. </w:t>
      </w:r>
    </w:p>
    <w:p w:rsidR="006C6F97" w:rsidRDefault="005C72B1" w:rsidP="003C5AF7">
      <w:pPr>
        <w:spacing w:after="0" w:line="240" w:lineRule="auto"/>
        <w:jc w:val="right"/>
        <w:rPr>
          <w:rFonts w:cs="Calibri"/>
          <w:sz w:val="23"/>
          <w:szCs w:val="23"/>
          <w:lang w:eastAsia="pt-BR"/>
        </w:rPr>
      </w:pPr>
      <w:r>
        <w:rPr>
          <w:rFonts w:cs="Calibri"/>
          <w:sz w:val="23"/>
          <w:szCs w:val="23"/>
          <w:lang w:eastAsia="pt-BR"/>
        </w:rPr>
        <w:t xml:space="preserve">Governador Lindenberg, </w:t>
      </w:r>
      <w:r w:rsidR="001C78D0">
        <w:rPr>
          <w:rFonts w:cs="Calibri"/>
          <w:sz w:val="23"/>
          <w:szCs w:val="23"/>
          <w:lang w:eastAsia="pt-BR"/>
        </w:rPr>
        <w:t>10</w:t>
      </w:r>
      <w:r w:rsidR="00F52EBD">
        <w:rPr>
          <w:rFonts w:cs="Calibri"/>
          <w:sz w:val="23"/>
          <w:szCs w:val="23"/>
          <w:lang w:eastAsia="pt-BR"/>
        </w:rPr>
        <w:t xml:space="preserve"> de janeiro de 2</w:t>
      </w:r>
      <w:r>
        <w:rPr>
          <w:rFonts w:cs="Calibri"/>
          <w:sz w:val="23"/>
          <w:szCs w:val="23"/>
          <w:lang w:eastAsia="pt-BR"/>
        </w:rPr>
        <w:t>020</w:t>
      </w:r>
      <w:r w:rsidR="009A3863">
        <w:rPr>
          <w:rFonts w:cs="Calibri"/>
          <w:sz w:val="23"/>
          <w:szCs w:val="23"/>
          <w:lang w:eastAsia="pt-BR"/>
        </w:rPr>
        <w:t xml:space="preserve">. </w:t>
      </w:r>
    </w:p>
    <w:p w:rsidR="003C5AF7" w:rsidRDefault="003C5AF7" w:rsidP="003C5AF7">
      <w:pPr>
        <w:spacing w:after="0" w:line="240" w:lineRule="auto"/>
        <w:jc w:val="right"/>
        <w:rPr>
          <w:rFonts w:cs="Calibri"/>
          <w:sz w:val="23"/>
          <w:szCs w:val="23"/>
          <w:lang w:eastAsia="pt-BR"/>
        </w:rPr>
      </w:pPr>
    </w:p>
    <w:p w:rsidR="006C6F97" w:rsidRDefault="00F52EBD" w:rsidP="003C5AF7">
      <w:pPr>
        <w:pStyle w:val="Standard"/>
        <w:jc w:val="center"/>
        <w:rPr>
          <w:rFonts w:asciiTheme="minorHAnsi" w:hAnsiTheme="minorHAnsi" w:cstheme="minorHAnsi"/>
          <w:b/>
        </w:rPr>
      </w:pPr>
      <w:r>
        <w:rPr>
          <w:rFonts w:asciiTheme="minorHAnsi" w:hAnsiTheme="minorHAnsi" w:cstheme="minorHAnsi"/>
          <w:b/>
        </w:rPr>
        <w:t>JALEIQUISON PINTO OTTO</w:t>
      </w:r>
    </w:p>
    <w:p w:rsidR="006C6F97" w:rsidRDefault="009A3863" w:rsidP="003C5AF7">
      <w:pPr>
        <w:pStyle w:val="Standard"/>
        <w:jc w:val="center"/>
        <w:rPr>
          <w:rFonts w:asciiTheme="minorHAnsi" w:hAnsiTheme="minorHAnsi" w:cstheme="minorHAnsi"/>
          <w:b/>
        </w:rPr>
      </w:pPr>
      <w:r>
        <w:rPr>
          <w:rFonts w:asciiTheme="minorHAnsi" w:hAnsiTheme="minorHAnsi" w:cstheme="minorHAnsi"/>
          <w:b/>
        </w:rPr>
        <w:t>SECRETÁRIO MUNICIPAL DE MEIO AMBIENTE</w:t>
      </w:r>
    </w:p>
    <w:p w:rsidR="00407BFE" w:rsidRDefault="00407BFE" w:rsidP="003C5AF7">
      <w:pPr>
        <w:pStyle w:val="Standard"/>
        <w:jc w:val="center"/>
        <w:rPr>
          <w:rFonts w:asciiTheme="minorHAnsi" w:hAnsiTheme="minorHAnsi" w:cstheme="minorHAnsi"/>
          <w:b/>
        </w:rPr>
      </w:pPr>
    </w:p>
    <w:p w:rsidR="00407BFE" w:rsidRDefault="00407BFE" w:rsidP="003C5AF7">
      <w:pPr>
        <w:pStyle w:val="Standard"/>
        <w:jc w:val="center"/>
        <w:rPr>
          <w:rFonts w:asciiTheme="minorHAnsi" w:hAnsiTheme="minorHAnsi" w:cstheme="minorHAnsi"/>
          <w:b/>
        </w:rPr>
      </w:pPr>
    </w:p>
    <w:p w:rsidR="003C5AF7" w:rsidRDefault="003C5AF7" w:rsidP="003C5AF7">
      <w:pPr>
        <w:pStyle w:val="Standard"/>
        <w:jc w:val="center"/>
        <w:rPr>
          <w:rFonts w:asciiTheme="minorHAnsi" w:hAnsiTheme="minorHAnsi" w:cstheme="minorHAnsi"/>
          <w:b/>
        </w:rPr>
      </w:pPr>
      <w:r>
        <w:rPr>
          <w:rFonts w:asciiTheme="minorHAnsi" w:hAnsiTheme="minorHAnsi" w:cstheme="minorHAnsi"/>
          <w:b/>
        </w:rPr>
        <w:t>HEMANUELA BERNABÉ LEONARDELLI</w:t>
      </w:r>
    </w:p>
    <w:p w:rsidR="003C5AF7" w:rsidRPr="003C5AF7" w:rsidRDefault="003C5AF7" w:rsidP="003C5AF7">
      <w:pPr>
        <w:pStyle w:val="Standard"/>
        <w:jc w:val="center"/>
        <w:rPr>
          <w:rFonts w:asciiTheme="minorHAnsi" w:hAnsiTheme="minorHAnsi" w:cstheme="minorHAnsi"/>
          <w:b/>
        </w:rPr>
        <w:sectPr w:rsidR="003C5AF7" w:rsidRPr="003C5AF7" w:rsidSect="00407BFE">
          <w:headerReference w:type="default" r:id="rId9"/>
          <w:footerReference w:type="default" r:id="rId10"/>
          <w:pgSz w:w="12240" w:h="15840"/>
          <w:pgMar w:top="1134" w:right="1134" w:bottom="709" w:left="1134" w:header="720" w:footer="0" w:gutter="0"/>
          <w:cols w:space="720"/>
          <w:formProt w:val="0"/>
          <w:docGrid w:linePitch="326"/>
        </w:sectPr>
      </w:pPr>
      <w:r>
        <w:rPr>
          <w:rFonts w:asciiTheme="minorHAnsi" w:hAnsiTheme="minorHAnsi" w:cstheme="minorHAnsi"/>
          <w:b/>
        </w:rPr>
        <w:t xml:space="preserve">CONTROLADORA </w:t>
      </w:r>
    </w:p>
    <w:p w:rsidR="006C6F97" w:rsidRDefault="009A3863">
      <w:pPr>
        <w:pStyle w:val="Standard"/>
        <w:jc w:val="center"/>
        <w:rPr>
          <w:rFonts w:asciiTheme="minorHAnsi" w:hAnsiTheme="minorHAnsi"/>
          <w:b/>
          <w:bCs/>
          <w:sz w:val="26"/>
          <w:szCs w:val="26"/>
        </w:rPr>
      </w:pPr>
      <w:r>
        <w:rPr>
          <w:rFonts w:asciiTheme="minorHAnsi" w:hAnsiTheme="minorHAnsi"/>
          <w:b/>
          <w:bCs/>
          <w:sz w:val="26"/>
          <w:szCs w:val="26"/>
        </w:rPr>
        <w:lastRenderedPageBreak/>
        <w:t>TABELA DE ENQUADRAMENTO DE EMPREENDIMENTOS, ATIVIDADES E SERVIÇOS POTENCIALMENTE POLUIDORES E/OU DEGRADADORES DO MEIO AMBIENTE</w:t>
      </w:r>
    </w:p>
    <w:p w:rsidR="006C6F97" w:rsidRDefault="009A3863">
      <w:pPr>
        <w:pStyle w:val="Standard"/>
        <w:jc w:val="center"/>
        <w:rPr>
          <w:rFonts w:asciiTheme="minorHAnsi" w:hAnsiTheme="minorHAnsi"/>
          <w:b/>
          <w:bCs/>
          <w:sz w:val="26"/>
          <w:szCs w:val="26"/>
        </w:rPr>
      </w:pPr>
      <w:r>
        <w:rPr>
          <w:rFonts w:asciiTheme="minorHAnsi" w:hAnsiTheme="minorHAnsi"/>
          <w:b/>
          <w:bCs/>
          <w:sz w:val="26"/>
          <w:szCs w:val="26"/>
        </w:rPr>
        <w:t>ANEXO ÚNICO</w:t>
      </w:r>
    </w:p>
    <w:tbl>
      <w:tblPr>
        <w:tblW w:w="14174" w:type="dxa"/>
        <w:jc w:val="center"/>
        <w:tblLook w:val="04A0"/>
      </w:tblPr>
      <w:tblGrid>
        <w:gridCol w:w="1832"/>
        <w:gridCol w:w="12342"/>
      </w:tblGrid>
      <w:tr w:rsidR="006C6F97">
        <w:trPr>
          <w:trHeight w:val="619"/>
          <w:jc w:val="center"/>
        </w:trPr>
        <w:tc>
          <w:tcPr>
            <w:tcW w:w="141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C6F97" w:rsidRDefault="009A3863">
            <w:pPr>
              <w:pStyle w:val="Standard"/>
              <w:jc w:val="both"/>
              <w:rPr>
                <w:rFonts w:asciiTheme="minorHAnsi" w:hAnsiTheme="minorHAnsi"/>
                <w:b/>
                <w:bCs/>
              </w:rPr>
            </w:pPr>
            <w:r>
              <w:rPr>
                <w:rFonts w:asciiTheme="minorHAnsi" w:hAnsiTheme="minorHAnsi"/>
                <w:b/>
                <w:bCs/>
              </w:rPr>
              <w:t>DEFINIÇÕES</w:t>
            </w:r>
          </w:p>
        </w:tc>
      </w:tr>
      <w:tr w:rsidR="006C6F97">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C6F97" w:rsidRDefault="009A3863">
            <w:pPr>
              <w:pStyle w:val="Standard"/>
              <w:jc w:val="both"/>
              <w:rPr>
                <w:rFonts w:asciiTheme="minorHAnsi" w:hAnsiTheme="minorHAnsi"/>
              </w:rPr>
            </w:pPr>
            <w:r>
              <w:rPr>
                <w:rFonts w:asciiTheme="minorHAnsi" w:hAnsiTheme="minorHAnsi"/>
              </w:rPr>
              <w:t>CONSEMA</w:t>
            </w:r>
          </w:p>
        </w:tc>
        <w:tc>
          <w:tcPr>
            <w:tcW w:w="123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C6F97" w:rsidRDefault="009A3863">
            <w:pPr>
              <w:pStyle w:val="Standard"/>
              <w:jc w:val="both"/>
              <w:rPr>
                <w:rFonts w:asciiTheme="minorHAnsi" w:hAnsiTheme="minorHAnsi"/>
              </w:rPr>
            </w:pPr>
            <w:r>
              <w:rPr>
                <w:rFonts w:asciiTheme="minorHAnsi" w:hAnsiTheme="minorHAnsi"/>
              </w:rPr>
              <w:t>Conselho Estadual de Meio Ambiente. As duas primeiras colunas apresentam respectivamente o código e a atividade definidos pelo CONSEMA.</w:t>
            </w:r>
          </w:p>
        </w:tc>
      </w:tr>
      <w:tr w:rsidR="006C6F97">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C6F97" w:rsidRDefault="009A3863">
            <w:pPr>
              <w:pStyle w:val="Standard"/>
              <w:jc w:val="both"/>
              <w:rPr>
                <w:rFonts w:asciiTheme="minorHAnsi" w:hAnsiTheme="minorHAnsi"/>
              </w:rPr>
            </w:pPr>
            <w:r>
              <w:rPr>
                <w:rFonts w:asciiTheme="minorHAnsi" w:hAnsiTheme="minorHAnsi"/>
              </w:rPr>
              <w:t>CNAE</w:t>
            </w:r>
          </w:p>
        </w:tc>
        <w:tc>
          <w:tcPr>
            <w:tcW w:w="123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C6F97" w:rsidRDefault="009A3863">
            <w:pPr>
              <w:pStyle w:val="Standard"/>
              <w:jc w:val="both"/>
              <w:rPr>
                <w:rFonts w:asciiTheme="minorHAnsi" w:hAnsiTheme="minorHAnsi"/>
              </w:rPr>
            </w:pPr>
            <w:r>
              <w:rPr>
                <w:rFonts w:asciiTheme="minorHAnsi" w:hAnsiTheme="minorHAnsi"/>
              </w:rPr>
              <w:t>Classificação Nacional de Atividades Econômicas (IBGE).</w:t>
            </w:r>
          </w:p>
        </w:tc>
      </w:tr>
      <w:tr w:rsidR="006C6F97">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C6F97" w:rsidRDefault="009A3863">
            <w:pPr>
              <w:pStyle w:val="Standard"/>
              <w:jc w:val="both"/>
              <w:rPr>
                <w:rFonts w:asciiTheme="minorHAnsi" w:hAnsiTheme="minorHAnsi"/>
              </w:rPr>
            </w:pPr>
            <w:r>
              <w:rPr>
                <w:rFonts w:asciiTheme="minorHAnsi" w:hAnsiTheme="minorHAnsi"/>
              </w:rPr>
              <w:t>Parâmetro</w:t>
            </w:r>
          </w:p>
        </w:tc>
        <w:tc>
          <w:tcPr>
            <w:tcW w:w="123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C6F97" w:rsidRDefault="009A3863">
            <w:pPr>
              <w:pStyle w:val="Standard"/>
              <w:jc w:val="both"/>
              <w:rPr>
                <w:rFonts w:asciiTheme="minorHAnsi" w:hAnsiTheme="minorHAnsi"/>
              </w:rPr>
            </w:pPr>
            <w:r>
              <w:rPr>
                <w:rFonts w:asciiTheme="minorHAnsi" w:hAnsiTheme="minorHAnsi"/>
              </w:rPr>
              <w:t>Unidade de medida utilizada para o enquadramento.</w:t>
            </w:r>
          </w:p>
        </w:tc>
      </w:tr>
      <w:tr w:rsidR="006C6F97">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C6F97" w:rsidRDefault="009A3863">
            <w:pPr>
              <w:pStyle w:val="Standard"/>
              <w:jc w:val="both"/>
              <w:rPr>
                <w:rFonts w:asciiTheme="minorHAnsi" w:hAnsiTheme="minorHAnsi"/>
              </w:rPr>
            </w:pPr>
            <w:r>
              <w:rPr>
                <w:rFonts w:asciiTheme="minorHAnsi" w:hAnsiTheme="minorHAnsi" w:cs="Arial"/>
                <w:szCs w:val="22"/>
              </w:rPr>
              <w:t>Limite fixado para atividades de impacto local</w:t>
            </w:r>
          </w:p>
        </w:tc>
        <w:tc>
          <w:tcPr>
            <w:tcW w:w="123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C6F97" w:rsidRDefault="009A3863">
            <w:pPr>
              <w:pStyle w:val="Standard"/>
              <w:jc w:val="both"/>
              <w:rPr>
                <w:rFonts w:asciiTheme="minorHAnsi" w:hAnsiTheme="minorHAnsi"/>
              </w:rPr>
            </w:pPr>
            <w:r>
              <w:rPr>
                <w:rFonts w:asciiTheme="minorHAnsi" w:hAnsiTheme="minorHAnsi"/>
              </w:rPr>
              <w:t>Limite do porte do empreendimento para competência municipal de licenciar a atividade. Valores acima dos limites estabelecidos deverão ser licenciados pelo Estado (IEMA/IDAF).</w:t>
            </w:r>
          </w:p>
        </w:tc>
      </w:tr>
      <w:tr w:rsidR="006C6F97">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C6F97" w:rsidRDefault="009A3863">
            <w:pPr>
              <w:pStyle w:val="Standard"/>
              <w:jc w:val="both"/>
              <w:rPr>
                <w:rFonts w:asciiTheme="minorHAnsi" w:hAnsiTheme="minorHAnsi"/>
              </w:rPr>
            </w:pPr>
            <w:r>
              <w:rPr>
                <w:rFonts w:asciiTheme="minorHAnsi" w:hAnsiTheme="minorHAnsi"/>
              </w:rPr>
              <w:t>P/P</w:t>
            </w:r>
          </w:p>
        </w:tc>
        <w:tc>
          <w:tcPr>
            <w:tcW w:w="123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C6F97" w:rsidRDefault="009A3863">
            <w:pPr>
              <w:pStyle w:val="Standard"/>
              <w:jc w:val="both"/>
              <w:rPr>
                <w:rFonts w:asciiTheme="minorHAnsi" w:hAnsiTheme="minorHAnsi"/>
              </w:rPr>
            </w:pPr>
            <w:r>
              <w:rPr>
                <w:rFonts w:asciiTheme="minorHAnsi" w:hAnsiTheme="minorHAnsi"/>
              </w:rPr>
              <w:t>Potencial Poluidor.</w:t>
            </w:r>
          </w:p>
        </w:tc>
      </w:tr>
      <w:tr w:rsidR="006C6F97">
        <w:trPr>
          <w:jc w:val="center"/>
        </w:trPr>
        <w:tc>
          <w:tcPr>
            <w:tcW w:w="18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C6F97" w:rsidRDefault="009A3863">
            <w:pPr>
              <w:pStyle w:val="Standard"/>
              <w:jc w:val="both"/>
              <w:rPr>
                <w:rFonts w:asciiTheme="minorHAnsi" w:hAnsiTheme="minorHAnsi"/>
              </w:rPr>
            </w:pPr>
            <w:r>
              <w:rPr>
                <w:rFonts w:asciiTheme="minorHAnsi" w:hAnsiTheme="minorHAnsi"/>
              </w:rPr>
              <w:t>B/M/A</w:t>
            </w:r>
          </w:p>
        </w:tc>
        <w:tc>
          <w:tcPr>
            <w:tcW w:w="123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C6F97" w:rsidRDefault="009A3863">
            <w:pPr>
              <w:pStyle w:val="Standard"/>
              <w:jc w:val="both"/>
              <w:rPr>
                <w:rFonts w:asciiTheme="minorHAnsi" w:hAnsiTheme="minorHAnsi"/>
              </w:rPr>
            </w:pPr>
            <w:r>
              <w:rPr>
                <w:rFonts w:asciiTheme="minorHAnsi" w:hAnsiTheme="minorHAnsi"/>
              </w:rPr>
              <w:t>Enquadramentos de Potencial Poluidor: B - Baixo, M - Médio e A - Alto.</w:t>
            </w:r>
          </w:p>
        </w:tc>
      </w:tr>
    </w:tbl>
    <w:p w:rsidR="006C6F97" w:rsidRDefault="006C6F97">
      <w:pPr>
        <w:pStyle w:val="Standard"/>
        <w:spacing w:after="200"/>
        <w:rPr>
          <w:rFonts w:asciiTheme="minorHAnsi" w:hAnsiTheme="minorHAnsi"/>
          <w:sz w:val="10"/>
        </w:rPr>
      </w:pPr>
    </w:p>
    <w:tbl>
      <w:tblPr>
        <w:tblW w:w="14334" w:type="dxa"/>
        <w:jc w:val="center"/>
        <w:tblCellMar>
          <w:top w:w="28" w:type="dxa"/>
          <w:left w:w="45" w:type="dxa"/>
          <w:bottom w:w="28" w:type="dxa"/>
          <w:right w:w="45" w:type="dxa"/>
        </w:tblCellMar>
        <w:tblLook w:val="04A0"/>
      </w:tblPr>
      <w:tblGrid>
        <w:gridCol w:w="980"/>
        <w:gridCol w:w="3082"/>
        <w:gridCol w:w="1223"/>
        <w:gridCol w:w="408"/>
        <w:gridCol w:w="2123"/>
        <w:gridCol w:w="1231"/>
        <w:gridCol w:w="1220"/>
        <w:gridCol w:w="1233"/>
        <w:gridCol w:w="1211"/>
        <w:gridCol w:w="1121"/>
        <w:gridCol w:w="476"/>
        <w:gridCol w:w="26"/>
      </w:tblGrid>
      <w:tr w:rsidR="006C6F97">
        <w:trPr>
          <w:trHeight w:val="354"/>
          <w:tblHeader/>
          <w:jc w:val="center"/>
        </w:trPr>
        <w:tc>
          <w:tcPr>
            <w:tcW w:w="990" w:type="dxa"/>
            <w:vMerge w:val="restart"/>
            <w:tcBorders>
              <w:top w:val="single" w:sz="2" w:space="0" w:color="000000"/>
              <w:left w:val="single" w:sz="2" w:space="0" w:color="000000"/>
              <w:right w:val="single" w:sz="2" w:space="0" w:color="000000"/>
            </w:tcBorders>
            <w:shd w:val="clear" w:color="auto" w:fill="2E8232"/>
            <w:vAlign w:val="center"/>
          </w:tcPr>
          <w:p w:rsidR="006C6F97" w:rsidRDefault="009A3863">
            <w:pPr>
              <w:pStyle w:val="Contedodatabela"/>
              <w:jc w:val="center"/>
              <w:rPr>
                <w:rFonts w:asciiTheme="minorHAnsi" w:hAnsiTheme="minorHAnsi" w:cs="Arial"/>
                <w:b/>
                <w:sz w:val="19"/>
                <w:szCs w:val="19"/>
              </w:rPr>
            </w:pPr>
            <w:r>
              <w:rPr>
                <w:rFonts w:asciiTheme="minorHAnsi" w:hAnsiTheme="minorHAnsi" w:cs="Arial"/>
                <w:b/>
                <w:sz w:val="19"/>
                <w:szCs w:val="19"/>
              </w:rPr>
              <w:t>CÓDIGO CONSEMA</w:t>
            </w:r>
          </w:p>
        </w:tc>
        <w:tc>
          <w:tcPr>
            <w:tcW w:w="3103" w:type="dxa"/>
            <w:vMerge w:val="restart"/>
            <w:tcBorders>
              <w:top w:val="single" w:sz="2" w:space="0" w:color="000000"/>
              <w:right w:val="single" w:sz="2" w:space="0" w:color="000000"/>
            </w:tcBorders>
            <w:shd w:val="clear" w:color="auto" w:fill="2E8232"/>
            <w:tcMar>
              <w:left w:w="0" w:type="dxa"/>
            </w:tcMar>
            <w:vAlign w:val="center"/>
          </w:tcPr>
          <w:p w:rsidR="006C6F97" w:rsidRDefault="009A3863">
            <w:pPr>
              <w:pStyle w:val="Contedodatabela"/>
              <w:jc w:val="center"/>
              <w:rPr>
                <w:rFonts w:asciiTheme="minorHAnsi" w:hAnsiTheme="minorHAnsi" w:cs="Arial"/>
                <w:b/>
                <w:sz w:val="19"/>
                <w:szCs w:val="19"/>
              </w:rPr>
            </w:pPr>
            <w:r>
              <w:rPr>
                <w:rFonts w:asciiTheme="minorHAnsi" w:hAnsiTheme="minorHAnsi" w:cs="Arial"/>
                <w:b/>
                <w:sz w:val="19"/>
                <w:szCs w:val="19"/>
              </w:rPr>
              <w:t>ATIVIDADE CONSEMA</w:t>
            </w:r>
          </w:p>
        </w:tc>
        <w:tc>
          <w:tcPr>
            <w:tcW w:w="1310" w:type="dxa"/>
            <w:vMerge w:val="restart"/>
            <w:tcBorders>
              <w:top w:val="single" w:sz="2" w:space="0" w:color="000000"/>
              <w:right w:val="single" w:sz="2" w:space="0" w:color="000000"/>
            </w:tcBorders>
            <w:shd w:val="clear" w:color="auto" w:fill="2E8232"/>
            <w:vAlign w:val="center"/>
          </w:tcPr>
          <w:p w:rsidR="006C6F97" w:rsidRDefault="009A3863">
            <w:pPr>
              <w:pStyle w:val="Contedodatabela"/>
              <w:jc w:val="center"/>
              <w:rPr>
                <w:rFonts w:asciiTheme="minorHAnsi" w:hAnsiTheme="minorHAnsi" w:cs="Arial"/>
                <w:b/>
                <w:sz w:val="19"/>
                <w:szCs w:val="19"/>
              </w:rPr>
            </w:pPr>
            <w:r>
              <w:rPr>
                <w:rFonts w:asciiTheme="minorHAnsi" w:hAnsiTheme="minorHAnsi" w:cs="Arial"/>
                <w:b/>
                <w:sz w:val="19"/>
                <w:szCs w:val="19"/>
              </w:rPr>
              <w:t>CNAE</w:t>
            </w:r>
          </w:p>
        </w:tc>
        <w:tc>
          <w:tcPr>
            <w:tcW w:w="2602" w:type="dxa"/>
            <w:gridSpan w:val="2"/>
            <w:vMerge w:val="restart"/>
            <w:tcBorders>
              <w:top w:val="single" w:sz="2" w:space="0" w:color="000000"/>
              <w:right w:val="single" w:sz="2" w:space="0" w:color="000000"/>
            </w:tcBorders>
            <w:shd w:val="clear" w:color="auto" w:fill="2E8232"/>
            <w:vAlign w:val="center"/>
          </w:tcPr>
          <w:p w:rsidR="006C6F97" w:rsidRDefault="009A3863">
            <w:pPr>
              <w:pStyle w:val="Contedodatabela"/>
              <w:jc w:val="center"/>
              <w:rPr>
                <w:rFonts w:asciiTheme="minorHAnsi" w:hAnsiTheme="minorHAnsi" w:cs="Arial"/>
                <w:b/>
                <w:sz w:val="19"/>
                <w:szCs w:val="19"/>
              </w:rPr>
            </w:pPr>
            <w:r>
              <w:rPr>
                <w:rFonts w:asciiTheme="minorHAnsi" w:hAnsiTheme="minorHAnsi" w:cs="Arial"/>
                <w:b/>
                <w:sz w:val="19"/>
                <w:szCs w:val="19"/>
              </w:rPr>
              <w:t>TIPO</w:t>
            </w:r>
          </w:p>
          <w:p w:rsidR="006C6F97" w:rsidRDefault="009A3863">
            <w:pPr>
              <w:pStyle w:val="Contedodatabela"/>
              <w:jc w:val="center"/>
              <w:rPr>
                <w:rFonts w:asciiTheme="minorHAnsi" w:hAnsiTheme="minorHAnsi" w:cs="Arial"/>
                <w:b/>
                <w:sz w:val="19"/>
                <w:szCs w:val="19"/>
              </w:rPr>
            </w:pPr>
            <w:r>
              <w:rPr>
                <w:rFonts w:asciiTheme="minorHAnsi" w:hAnsiTheme="minorHAnsi" w:cs="Arial"/>
                <w:b/>
                <w:sz w:val="19"/>
                <w:szCs w:val="19"/>
              </w:rPr>
              <w:t>PARÂMETRO</w:t>
            </w:r>
          </w:p>
        </w:tc>
        <w:tc>
          <w:tcPr>
            <w:tcW w:w="4677" w:type="dxa"/>
            <w:gridSpan w:val="4"/>
            <w:tcBorders>
              <w:top w:val="single" w:sz="2" w:space="0" w:color="000000"/>
              <w:bottom w:val="single" w:sz="2" w:space="0" w:color="000000"/>
              <w:right w:val="single" w:sz="2" w:space="0" w:color="000000"/>
            </w:tcBorders>
            <w:shd w:val="clear" w:color="auto" w:fill="2E8232"/>
            <w:vAlign w:val="center"/>
          </w:tcPr>
          <w:p w:rsidR="006C6F97" w:rsidRDefault="009A3863">
            <w:pPr>
              <w:pStyle w:val="Contedodatabela"/>
              <w:jc w:val="center"/>
              <w:rPr>
                <w:rFonts w:asciiTheme="minorHAnsi" w:hAnsiTheme="minorHAnsi" w:cs="Arial"/>
                <w:b/>
                <w:sz w:val="19"/>
                <w:szCs w:val="19"/>
              </w:rPr>
            </w:pPr>
            <w:r>
              <w:rPr>
                <w:rFonts w:asciiTheme="minorHAnsi" w:hAnsiTheme="minorHAnsi" w:cs="Arial"/>
                <w:b/>
                <w:sz w:val="19"/>
                <w:szCs w:val="19"/>
              </w:rPr>
              <w:t>PORTE</w:t>
            </w:r>
          </w:p>
        </w:tc>
        <w:tc>
          <w:tcPr>
            <w:tcW w:w="1134" w:type="dxa"/>
            <w:vMerge w:val="restart"/>
            <w:tcBorders>
              <w:top w:val="single" w:sz="2" w:space="0" w:color="000000"/>
              <w:right w:val="single" w:sz="2" w:space="0" w:color="000000"/>
            </w:tcBorders>
            <w:shd w:val="clear" w:color="auto" w:fill="2E8232"/>
            <w:vAlign w:val="center"/>
          </w:tcPr>
          <w:p w:rsidR="006C6F97" w:rsidRDefault="009A3863">
            <w:pPr>
              <w:pStyle w:val="Contedodatabela"/>
              <w:jc w:val="center"/>
              <w:rPr>
                <w:rFonts w:asciiTheme="minorHAnsi" w:hAnsiTheme="minorHAnsi" w:cs="Arial"/>
                <w:b/>
                <w:sz w:val="19"/>
                <w:szCs w:val="19"/>
              </w:rPr>
            </w:pPr>
            <w:r>
              <w:rPr>
                <w:rFonts w:asciiTheme="minorHAnsi" w:hAnsiTheme="minorHAnsi" w:cs="Arial"/>
                <w:b/>
                <w:sz w:val="19"/>
                <w:szCs w:val="19"/>
              </w:rPr>
              <w:t>LIMITE FIXADO PARA ATIVIDADES DE IMPACTO LOCAL</w:t>
            </w:r>
          </w:p>
        </w:tc>
        <w:tc>
          <w:tcPr>
            <w:tcW w:w="503" w:type="dxa"/>
            <w:vMerge w:val="restart"/>
            <w:tcBorders>
              <w:top w:val="single" w:sz="2" w:space="0" w:color="000000"/>
              <w:right w:val="single" w:sz="2" w:space="0" w:color="000000"/>
            </w:tcBorders>
            <w:shd w:val="clear" w:color="auto" w:fill="2E8232"/>
            <w:vAlign w:val="center"/>
          </w:tcPr>
          <w:p w:rsidR="006C6F97" w:rsidRDefault="009A3863">
            <w:pPr>
              <w:pStyle w:val="Contedodatabela"/>
              <w:jc w:val="center"/>
              <w:rPr>
                <w:rFonts w:asciiTheme="minorHAnsi" w:hAnsiTheme="minorHAnsi" w:cs="Arial"/>
                <w:b/>
                <w:sz w:val="19"/>
                <w:szCs w:val="19"/>
              </w:rPr>
            </w:pPr>
            <w:r>
              <w:rPr>
                <w:rFonts w:asciiTheme="minorHAnsi" w:hAnsiTheme="minorHAnsi" w:cs="Arial"/>
                <w:b/>
                <w:sz w:val="19"/>
                <w:szCs w:val="19"/>
              </w:rPr>
              <w:t>P. P.</w:t>
            </w:r>
          </w:p>
        </w:tc>
        <w:tc>
          <w:tcPr>
            <w:tcW w:w="14" w:type="dxa"/>
            <w:shd w:val="clear" w:color="auto" w:fill="auto"/>
            <w:tcMar>
              <w:top w:w="0" w:type="dxa"/>
              <w:left w:w="10" w:type="dxa"/>
              <w:bottom w:w="0" w:type="dxa"/>
              <w:right w:w="10" w:type="dxa"/>
            </w:tcMar>
          </w:tcPr>
          <w:p w:rsidR="006C6F97" w:rsidRDefault="006C6F97"/>
        </w:tc>
      </w:tr>
      <w:tr w:rsidR="006C6F97">
        <w:trPr>
          <w:trHeight w:val="644"/>
          <w:tblHeader/>
          <w:jc w:val="center"/>
        </w:trPr>
        <w:tc>
          <w:tcPr>
            <w:tcW w:w="990" w:type="dxa"/>
            <w:vMerge/>
            <w:tcBorders>
              <w:left w:val="single" w:sz="2" w:space="0" w:color="000000"/>
              <w:bottom w:val="single" w:sz="2" w:space="0" w:color="000000"/>
              <w:right w:val="single" w:sz="2" w:space="0" w:color="000000"/>
            </w:tcBorders>
            <w:shd w:val="clear" w:color="auto" w:fill="2E8232"/>
            <w:vAlign w:val="center"/>
          </w:tcPr>
          <w:p w:rsidR="006C6F97" w:rsidRDefault="006C6F97">
            <w:pPr>
              <w:pStyle w:val="Contedodatabela"/>
              <w:jc w:val="center"/>
              <w:rPr>
                <w:rFonts w:asciiTheme="minorHAnsi" w:hAnsiTheme="minorHAnsi" w:cs="Arial"/>
                <w:b/>
                <w:sz w:val="19"/>
                <w:szCs w:val="19"/>
              </w:rPr>
            </w:pPr>
          </w:p>
        </w:tc>
        <w:tc>
          <w:tcPr>
            <w:tcW w:w="3103" w:type="dxa"/>
            <w:vMerge/>
            <w:tcBorders>
              <w:bottom w:val="single" w:sz="2" w:space="0" w:color="000000"/>
              <w:right w:val="single" w:sz="2" w:space="0" w:color="000000"/>
            </w:tcBorders>
            <w:shd w:val="clear" w:color="auto" w:fill="2E8232"/>
            <w:tcMar>
              <w:left w:w="0" w:type="dxa"/>
            </w:tcMar>
            <w:vAlign w:val="center"/>
          </w:tcPr>
          <w:p w:rsidR="006C6F97" w:rsidRDefault="006C6F97">
            <w:pPr>
              <w:pStyle w:val="Contedodatabela"/>
              <w:jc w:val="center"/>
              <w:rPr>
                <w:rFonts w:asciiTheme="minorHAnsi" w:hAnsiTheme="minorHAnsi" w:cs="Arial"/>
                <w:b/>
                <w:sz w:val="19"/>
                <w:szCs w:val="19"/>
              </w:rPr>
            </w:pPr>
          </w:p>
        </w:tc>
        <w:tc>
          <w:tcPr>
            <w:tcW w:w="1310" w:type="dxa"/>
            <w:vMerge/>
            <w:tcBorders>
              <w:bottom w:val="single" w:sz="2" w:space="0" w:color="000000"/>
              <w:right w:val="single" w:sz="2" w:space="0" w:color="000000"/>
            </w:tcBorders>
            <w:shd w:val="clear" w:color="auto" w:fill="2E8232"/>
            <w:vAlign w:val="center"/>
          </w:tcPr>
          <w:p w:rsidR="006C6F97" w:rsidRDefault="006C6F97">
            <w:pPr>
              <w:pStyle w:val="Contedodatabela"/>
              <w:jc w:val="center"/>
              <w:rPr>
                <w:rFonts w:asciiTheme="minorHAnsi" w:hAnsiTheme="minorHAnsi" w:cs="Arial"/>
                <w:b/>
                <w:sz w:val="19"/>
                <w:szCs w:val="19"/>
              </w:rPr>
            </w:pPr>
          </w:p>
        </w:tc>
        <w:tc>
          <w:tcPr>
            <w:tcW w:w="2602" w:type="dxa"/>
            <w:gridSpan w:val="2"/>
            <w:vMerge/>
            <w:tcBorders>
              <w:bottom w:val="single" w:sz="2" w:space="0" w:color="000000"/>
              <w:right w:val="single" w:sz="2" w:space="0" w:color="000000"/>
            </w:tcBorders>
            <w:shd w:val="clear" w:color="auto" w:fill="2E8232"/>
            <w:vAlign w:val="center"/>
          </w:tcPr>
          <w:p w:rsidR="006C6F97" w:rsidRDefault="006C6F97">
            <w:pPr>
              <w:pStyle w:val="Contedodatabela"/>
              <w:jc w:val="center"/>
              <w:rPr>
                <w:rFonts w:asciiTheme="minorHAnsi" w:hAnsiTheme="minorHAnsi" w:cs="Arial"/>
                <w:b/>
                <w:sz w:val="19"/>
                <w:szCs w:val="19"/>
              </w:rPr>
            </w:pPr>
          </w:p>
        </w:tc>
        <w:tc>
          <w:tcPr>
            <w:tcW w:w="1120" w:type="dxa"/>
            <w:tcBorders>
              <w:top w:val="single" w:sz="2" w:space="0" w:color="000000"/>
              <w:bottom w:val="single" w:sz="2" w:space="0" w:color="000000"/>
              <w:right w:val="single" w:sz="2" w:space="0" w:color="000000"/>
            </w:tcBorders>
            <w:shd w:val="clear" w:color="auto" w:fill="2E8232"/>
            <w:vAlign w:val="center"/>
          </w:tcPr>
          <w:p w:rsidR="006C6F97" w:rsidRDefault="009A3863">
            <w:pPr>
              <w:pStyle w:val="Contedodatabela"/>
              <w:jc w:val="center"/>
              <w:rPr>
                <w:rFonts w:asciiTheme="minorHAnsi" w:hAnsiTheme="minorHAnsi" w:cs="Arial"/>
                <w:b/>
                <w:sz w:val="19"/>
                <w:szCs w:val="19"/>
              </w:rPr>
            </w:pPr>
            <w:r>
              <w:rPr>
                <w:rFonts w:asciiTheme="minorHAnsi" w:hAnsiTheme="minorHAnsi" w:cs="Arial"/>
                <w:b/>
                <w:sz w:val="19"/>
                <w:szCs w:val="19"/>
              </w:rPr>
              <w:t>SIMPLIFICADO</w:t>
            </w:r>
          </w:p>
        </w:tc>
        <w:tc>
          <w:tcPr>
            <w:tcW w:w="1057" w:type="dxa"/>
            <w:tcBorders>
              <w:top w:val="single" w:sz="2" w:space="0" w:color="000000"/>
              <w:bottom w:val="single" w:sz="2" w:space="0" w:color="000000"/>
              <w:right w:val="single" w:sz="2" w:space="0" w:color="000000"/>
            </w:tcBorders>
            <w:shd w:val="clear" w:color="auto" w:fill="2E8232"/>
            <w:vAlign w:val="center"/>
          </w:tcPr>
          <w:p w:rsidR="006C6F97" w:rsidRDefault="009A3863">
            <w:pPr>
              <w:pStyle w:val="Contedodatabela"/>
              <w:jc w:val="center"/>
              <w:rPr>
                <w:rFonts w:asciiTheme="minorHAnsi" w:hAnsiTheme="minorHAnsi" w:cs="Arial"/>
                <w:b/>
                <w:sz w:val="19"/>
                <w:szCs w:val="19"/>
              </w:rPr>
            </w:pPr>
            <w:r>
              <w:rPr>
                <w:rFonts w:asciiTheme="minorHAnsi" w:hAnsiTheme="minorHAnsi" w:cs="Arial"/>
                <w:b/>
                <w:sz w:val="19"/>
                <w:szCs w:val="19"/>
              </w:rPr>
              <w:t>PEQUENO</w:t>
            </w:r>
          </w:p>
        </w:tc>
        <w:tc>
          <w:tcPr>
            <w:tcW w:w="1250" w:type="dxa"/>
            <w:tcBorders>
              <w:top w:val="single" w:sz="2" w:space="0" w:color="000000"/>
              <w:bottom w:val="single" w:sz="2" w:space="0" w:color="000000"/>
              <w:right w:val="single" w:sz="2" w:space="0" w:color="000000"/>
            </w:tcBorders>
            <w:shd w:val="clear" w:color="auto" w:fill="2E8232"/>
            <w:vAlign w:val="center"/>
          </w:tcPr>
          <w:p w:rsidR="006C6F97" w:rsidRDefault="009A3863">
            <w:pPr>
              <w:pStyle w:val="Contedodatabela"/>
              <w:jc w:val="center"/>
              <w:rPr>
                <w:rFonts w:asciiTheme="minorHAnsi" w:hAnsiTheme="minorHAnsi" w:cs="Arial"/>
                <w:b/>
                <w:sz w:val="19"/>
                <w:szCs w:val="19"/>
              </w:rPr>
            </w:pPr>
            <w:r>
              <w:rPr>
                <w:rFonts w:asciiTheme="minorHAnsi" w:hAnsiTheme="minorHAnsi" w:cs="Arial"/>
                <w:b/>
                <w:sz w:val="19"/>
                <w:szCs w:val="19"/>
              </w:rPr>
              <w:t>MÉDIO</w:t>
            </w:r>
          </w:p>
        </w:tc>
        <w:tc>
          <w:tcPr>
            <w:tcW w:w="1250" w:type="dxa"/>
            <w:tcBorders>
              <w:top w:val="single" w:sz="2" w:space="0" w:color="000000"/>
              <w:bottom w:val="single" w:sz="2" w:space="0" w:color="000000"/>
              <w:right w:val="single" w:sz="2" w:space="0" w:color="000000"/>
            </w:tcBorders>
            <w:shd w:val="clear" w:color="auto" w:fill="2E8232"/>
            <w:vAlign w:val="center"/>
          </w:tcPr>
          <w:p w:rsidR="006C6F97" w:rsidRDefault="009A3863">
            <w:pPr>
              <w:pStyle w:val="Contedodatabela"/>
              <w:jc w:val="center"/>
              <w:rPr>
                <w:rFonts w:asciiTheme="minorHAnsi" w:hAnsiTheme="minorHAnsi" w:cs="Arial"/>
                <w:b/>
                <w:sz w:val="19"/>
                <w:szCs w:val="19"/>
              </w:rPr>
            </w:pPr>
            <w:r>
              <w:rPr>
                <w:rFonts w:asciiTheme="minorHAnsi" w:hAnsiTheme="minorHAnsi" w:cs="Arial"/>
                <w:b/>
                <w:sz w:val="19"/>
                <w:szCs w:val="19"/>
              </w:rPr>
              <w:t>GRANDE</w:t>
            </w:r>
          </w:p>
        </w:tc>
        <w:tc>
          <w:tcPr>
            <w:tcW w:w="1134" w:type="dxa"/>
            <w:vMerge/>
            <w:tcBorders>
              <w:bottom w:val="single" w:sz="2" w:space="0" w:color="000000"/>
              <w:right w:val="single" w:sz="2" w:space="0" w:color="000000"/>
            </w:tcBorders>
            <w:shd w:val="clear" w:color="auto" w:fill="2E8232"/>
            <w:vAlign w:val="center"/>
          </w:tcPr>
          <w:p w:rsidR="006C6F97" w:rsidRDefault="006C6F97">
            <w:pPr>
              <w:pStyle w:val="Contedodatabela"/>
              <w:jc w:val="center"/>
              <w:rPr>
                <w:rFonts w:asciiTheme="minorHAnsi" w:hAnsiTheme="minorHAnsi" w:cs="Arial"/>
                <w:b/>
                <w:sz w:val="19"/>
                <w:szCs w:val="19"/>
              </w:rPr>
            </w:pPr>
          </w:p>
        </w:tc>
        <w:tc>
          <w:tcPr>
            <w:tcW w:w="503" w:type="dxa"/>
            <w:vMerge/>
            <w:tcBorders>
              <w:bottom w:val="single" w:sz="2" w:space="0" w:color="000000"/>
              <w:right w:val="single" w:sz="2" w:space="0" w:color="000000"/>
            </w:tcBorders>
            <w:shd w:val="clear" w:color="auto" w:fill="2E8232"/>
            <w:vAlign w:val="center"/>
          </w:tcPr>
          <w:p w:rsidR="006C6F97" w:rsidRDefault="006C6F97">
            <w:pPr>
              <w:pStyle w:val="Contedodatabela"/>
              <w:jc w:val="center"/>
              <w:rPr>
                <w:rFonts w:asciiTheme="minorHAnsi" w:hAnsiTheme="minorHAnsi" w:cs="Arial"/>
                <w:b/>
                <w:sz w:val="19"/>
                <w:szCs w:val="19"/>
              </w:rPr>
            </w:pP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1</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b/>
                <w:sz w:val="22"/>
                <w:szCs w:val="22"/>
              </w:rPr>
              <w:t>Extração Mineral</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Extração de rochas para produção de paralelepípedos e outros artefatos.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679EA">
            <w:pPr>
              <w:pStyle w:val="Contedodatabela"/>
              <w:jc w:val="center"/>
            </w:pPr>
            <w:hyperlink r:id="rId11">
              <w:r w:rsidR="009A3863">
                <w:rPr>
                  <w:rStyle w:val="ListLabel2"/>
                </w:rPr>
                <w:t xml:space="preserve">0810-0/02 </w:t>
              </w:r>
            </w:hyperlink>
            <w:r w:rsidR="009A3863">
              <w:rPr>
                <w:rFonts w:asciiTheme="minorHAnsi" w:hAnsiTheme="minorHAnsi" w:cs="Arial"/>
                <w:sz w:val="22"/>
                <w:szCs w:val="22"/>
              </w:rPr>
              <w:t>0810-0/99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Produção Mensal - PM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(m³/mês)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PM ≤ 100 </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100 &lt; PM</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 ≤ 1.000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PM</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&gt; 1.000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Extração de argila para produção de cerâmicas e outros produtos industriais/artesanais.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0810-0/</w:t>
            </w:r>
            <w:bookmarkStart w:id="0" w:name="_GoBack"/>
            <w:bookmarkEnd w:id="0"/>
            <w:r>
              <w:rPr>
                <w:rFonts w:asciiTheme="minorHAnsi" w:hAnsiTheme="minorHAnsi" w:cs="Arial"/>
                <w:sz w:val="22"/>
                <w:szCs w:val="22"/>
              </w:rPr>
              <w:t>07</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Útil - AU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 ≤ 3,0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 &lt; AU    ≤ 5,0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 &gt; 5,0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Extração de feldspato e caulim para produção de cerâmicas e outros produtos industriais/ </w:t>
            </w:r>
            <w:r>
              <w:rPr>
                <w:rFonts w:asciiTheme="minorHAnsi" w:hAnsiTheme="minorHAnsi" w:cs="Arial"/>
                <w:sz w:val="22"/>
                <w:szCs w:val="22"/>
              </w:rPr>
              <w:lastRenderedPageBreak/>
              <w:t>artesanais.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0810-0/05</w:t>
            </w:r>
            <w:r>
              <w:rPr>
                <w:rFonts w:asciiTheme="minorHAnsi" w:hAnsiTheme="minorHAnsi" w:cs="Arial"/>
                <w:sz w:val="22"/>
                <w:szCs w:val="22"/>
              </w:rPr>
              <w:br/>
              <w:t>0810-0/10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0899-1/99</w:t>
            </w:r>
          </w:p>
          <w:p w:rsidR="006C6F97" w:rsidRDefault="006C6F97">
            <w:pPr>
              <w:pStyle w:val="Contedodatabela"/>
              <w:rPr>
                <w:rFonts w:asciiTheme="minorHAnsi" w:hAnsiTheme="minorHAnsi" w:cs="Arial"/>
                <w:sz w:val="22"/>
                <w:szCs w:val="22"/>
              </w:rPr>
            </w:pP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Área Útil - AU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 ≤ 3,0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 &lt; AU</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 ≤ 5,0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 &gt; 5,0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Extração de agregados da construção civil (tais como areia, argila, saibro, cascalho, quartzito friável e outros, exceto britas).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0810-0/01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0810-0/04</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0810-0/06</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0810-0/08</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0810-0/07</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0810-0/09</w:t>
            </w:r>
          </w:p>
          <w:p w:rsidR="006C6F97" w:rsidRDefault="009A3863">
            <w:pPr>
              <w:pStyle w:val="Contedodatabela"/>
              <w:rPr>
                <w:rFonts w:asciiTheme="minorHAnsi" w:hAnsiTheme="minorHAnsi" w:cs="Arial"/>
                <w:sz w:val="22"/>
                <w:szCs w:val="22"/>
              </w:rPr>
            </w:pPr>
            <w:r>
              <w:rPr>
                <w:rFonts w:asciiTheme="minorHAnsi" w:hAnsiTheme="minorHAnsi" w:cs="Arial"/>
                <w:sz w:val="22"/>
                <w:szCs w:val="22"/>
              </w:rPr>
              <w:t>0810-0/99</w:t>
            </w:r>
          </w:p>
          <w:p w:rsidR="006C6F97" w:rsidRDefault="009A3863">
            <w:pPr>
              <w:pStyle w:val="Contedodatabela"/>
              <w:rPr>
                <w:rFonts w:asciiTheme="minorHAnsi" w:hAnsiTheme="minorHAnsi" w:cs="Arial"/>
                <w:sz w:val="22"/>
                <w:szCs w:val="22"/>
              </w:rPr>
            </w:pPr>
            <w:r>
              <w:rPr>
                <w:rFonts w:asciiTheme="minorHAnsi" w:hAnsiTheme="minorHAnsi" w:cs="Arial"/>
                <w:sz w:val="22"/>
                <w:szCs w:val="22"/>
              </w:rPr>
              <w:t>0899-1/02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Útil - AU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 ≤ 5,0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 &lt;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 ≤ 10,0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 &gt; 10,0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Captação de água mineral/potável de mesa (fonte/surgência) para comercialização, associado ou não ao envase.</w:t>
            </w:r>
          </w:p>
          <w:p w:rsidR="006C6F97" w:rsidRDefault="006C6F97">
            <w:pPr>
              <w:pStyle w:val="Contedodatabela"/>
              <w:jc w:val="both"/>
              <w:rPr>
                <w:rFonts w:asciiTheme="minorHAnsi" w:hAnsiTheme="minorHAnsi" w:cs="Arial"/>
                <w:sz w:val="22"/>
                <w:szCs w:val="22"/>
              </w:rPr>
            </w:pP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1121-6/00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jc w:val="center"/>
              <w:rPr>
                <w:rFonts w:asciiTheme="minorHAnsi" w:hAnsiTheme="minorHAnsi" w:cs="Arial"/>
                <w:sz w:val="22"/>
                <w:szCs w:val="22"/>
              </w:rPr>
            </w:pPr>
          </w:p>
          <w:p w:rsidR="006C6F97" w:rsidRDefault="006C6F97">
            <w:pPr>
              <w:pStyle w:val="Contedodatabela"/>
              <w:jc w:val="center"/>
              <w:rPr>
                <w:rFonts w:asciiTheme="minorHAnsi" w:hAnsiTheme="minorHAnsi" w:cs="Arial"/>
                <w:sz w:val="22"/>
                <w:szCs w:val="22"/>
              </w:rPr>
            </w:pP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jc w:val="center"/>
              <w:rPr>
                <w:rFonts w:asciiTheme="minorHAnsi" w:hAnsiTheme="minorHAnsi" w:cs="Arial"/>
                <w:sz w:val="22"/>
                <w:szCs w:val="22"/>
              </w:rPr>
            </w:pPr>
          </w:p>
          <w:p w:rsidR="006C6F97" w:rsidRDefault="006C6F97">
            <w:pPr>
              <w:pStyle w:val="Contedodatabela"/>
              <w:jc w:val="center"/>
              <w:rPr>
                <w:rFonts w:asciiTheme="minorHAnsi" w:hAnsiTheme="minorHAnsi" w:cs="Arial"/>
                <w:sz w:val="22"/>
                <w:szCs w:val="22"/>
              </w:rPr>
            </w:pP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jc w:val="center"/>
              <w:rPr>
                <w:rFonts w:asciiTheme="minorHAnsi" w:hAnsiTheme="minorHAnsi" w:cs="Arial"/>
                <w:sz w:val="22"/>
                <w:szCs w:val="22"/>
              </w:rPr>
            </w:pP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Extração de areia em leito de rio.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0810-0/06</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Vazão Máxima de Sucção - VMS (litros/hora)</w:t>
            </w:r>
          </w:p>
          <w:p w:rsidR="006C6F97" w:rsidRDefault="006C6F97">
            <w:pPr>
              <w:pStyle w:val="Contedodatabela"/>
              <w:jc w:val="center"/>
              <w:rPr>
                <w:rFonts w:asciiTheme="minorHAnsi" w:hAnsiTheme="minorHAnsi" w:cs="Arial"/>
                <w:sz w:val="22"/>
                <w:szCs w:val="22"/>
              </w:rPr>
            </w:pP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VMS ≤ 9.000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9.000 &lt; VMS ≤ 18.000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jc w:val="center"/>
              <w:rPr>
                <w:rFonts w:asciiTheme="minorHAnsi" w:hAnsiTheme="minorHAnsi" w:cs="Arial"/>
                <w:sz w:val="22"/>
              </w:rPr>
            </w:pPr>
            <w:r>
              <w:rPr>
                <w:rFonts w:cs="Arial"/>
                <w:sz w:val="22"/>
              </w:rPr>
              <w:t>VMS &gt; 18.000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2</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6C6F97">
            <w:pPr>
              <w:pStyle w:val="Contedodatabela"/>
              <w:rPr>
                <w:rFonts w:asciiTheme="minorHAnsi" w:hAnsiTheme="minorHAnsi" w:cs="Arial"/>
                <w:sz w:val="22"/>
                <w:szCs w:val="22"/>
              </w:rPr>
            </w:pP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Suinocultura (Ciclo completo) sem efluentes líquidos em corpo hídrico e/ou cama sobreposta.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0154-7/00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Número de Cabeças por ciclo - NC</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 &lt;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NC ≤ 25</w:t>
            </w:r>
          </w:p>
          <w:p w:rsidR="006C6F97" w:rsidRDefault="006C6F97">
            <w:pPr>
              <w:pStyle w:val="Contedodatabela"/>
              <w:jc w:val="center"/>
              <w:rPr>
                <w:rFonts w:asciiTheme="minorHAnsi" w:hAnsiTheme="minorHAnsi" w:cs="Arial"/>
                <w:sz w:val="22"/>
                <w:szCs w:val="22"/>
              </w:rPr>
            </w:pP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 &lt;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NC ≤ 50</w:t>
            </w:r>
          </w:p>
          <w:p w:rsidR="006C6F97" w:rsidRDefault="006C6F97">
            <w:pPr>
              <w:pStyle w:val="Contedodatabela"/>
              <w:jc w:val="center"/>
              <w:rPr>
                <w:rFonts w:asciiTheme="minorHAnsi" w:hAnsiTheme="minorHAnsi" w:cs="Arial"/>
                <w:sz w:val="22"/>
                <w:szCs w:val="22"/>
              </w:rPr>
            </w:pP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 &lt;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NC ≤ 100</w:t>
            </w:r>
          </w:p>
          <w:p w:rsidR="006C6F97" w:rsidRDefault="006C6F97">
            <w:pPr>
              <w:jc w:val="center"/>
              <w:rPr>
                <w:rFonts w:asciiTheme="minorHAnsi" w:hAnsiTheme="minorHAnsi" w:cs="Arial"/>
                <w:sz w:val="22"/>
              </w:rPr>
            </w:pP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NC </w:t>
            </w:r>
            <w:r>
              <w:rPr>
                <w:rFonts w:asciiTheme="minorHAnsi" w:hAnsiTheme="minorHAnsi"/>
                <w:sz w:val="22"/>
                <w:szCs w:val="16"/>
              </w:rPr>
              <w:t>≤</w:t>
            </w:r>
            <w:r>
              <w:rPr>
                <w:rFonts w:asciiTheme="minorHAnsi" w:hAnsiTheme="minorHAnsi" w:cs="Arial"/>
                <w:sz w:val="22"/>
                <w:szCs w:val="22"/>
              </w:rPr>
              <w:t xml:space="preserve"> 100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Suinocultura (exclusivo para Produção de leitões / </w:t>
            </w:r>
            <w:r>
              <w:rPr>
                <w:rFonts w:asciiTheme="minorHAnsi" w:hAnsiTheme="minorHAnsi" w:cs="Arial"/>
                <w:sz w:val="22"/>
                <w:szCs w:val="22"/>
              </w:rPr>
              <w:lastRenderedPageBreak/>
              <w:t>maternidade) sem lançamento de efluentes líquidos em corpo hídrico e/ou cama sobreposta.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0154-7/00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Número de Matrizes – NM</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 &lt;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NM ≤ 10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 &lt;</w:t>
            </w:r>
          </w:p>
          <w:p w:rsidR="006C6F97" w:rsidRDefault="009A3863">
            <w:pPr>
              <w:jc w:val="center"/>
              <w:rPr>
                <w:rFonts w:asciiTheme="minorHAnsi" w:hAnsiTheme="minorHAnsi" w:cs="Arial"/>
                <w:sz w:val="22"/>
              </w:rPr>
            </w:pPr>
            <w:r>
              <w:rPr>
                <w:rFonts w:cs="Arial"/>
                <w:sz w:val="22"/>
              </w:rPr>
              <w:lastRenderedPageBreak/>
              <w:t>NM ≤ 20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20 &lt;</w:t>
            </w:r>
          </w:p>
          <w:p w:rsidR="006C6F97" w:rsidRDefault="009A3863">
            <w:pPr>
              <w:jc w:val="center"/>
              <w:rPr>
                <w:rFonts w:asciiTheme="minorHAnsi" w:hAnsiTheme="minorHAnsi" w:cs="Arial"/>
                <w:sz w:val="22"/>
              </w:rPr>
            </w:pPr>
            <w:r>
              <w:rPr>
                <w:rFonts w:cs="Arial"/>
                <w:sz w:val="22"/>
              </w:rPr>
              <w:lastRenderedPageBreak/>
              <w:t>NM ≤ 30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 xml:space="preserve">NM </w:t>
            </w:r>
            <w:r>
              <w:rPr>
                <w:rFonts w:asciiTheme="minorHAnsi" w:hAnsiTheme="minorHAnsi"/>
                <w:sz w:val="22"/>
                <w:szCs w:val="16"/>
              </w:rPr>
              <w:t>≤</w:t>
            </w:r>
            <w:r>
              <w:rPr>
                <w:rFonts w:asciiTheme="minorHAnsi" w:hAnsiTheme="minorHAnsi" w:cs="Arial"/>
                <w:sz w:val="22"/>
                <w:szCs w:val="22"/>
              </w:rPr>
              <w:t xml:space="preserve"> 30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Suinocultura (exclusivo para terminação) sem lançamento de efluentes líquidos em corpos hídricos e/ou cama sobreposta.</w:t>
            </w:r>
          </w:p>
          <w:p w:rsidR="006C6F97" w:rsidRDefault="006C6F97">
            <w:pPr>
              <w:pStyle w:val="Contedodatabela"/>
              <w:jc w:val="both"/>
              <w:rPr>
                <w:rFonts w:asciiTheme="minorHAnsi" w:hAnsiTheme="minorHAnsi" w:cs="Arial"/>
                <w:sz w:val="22"/>
                <w:szCs w:val="22"/>
              </w:rPr>
            </w:pP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0154-7/00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Número de Cabeças por ciclo - NC</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 &lt;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NC ≤ 20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 &lt;</w:t>
            </w:r>
          </w:p>
          <w:p w:rsidR="006C6F97" w:rsidRDefault="009A3863">
            <w:pPr>
              <w:pStyle w:val="Contedodatabela"/>
              <w:rPr>
                <w:rFonts w:asciiTheme="minorHAnsi" w:hAnsiTheme="minorHAnsi" w:cs="Arial"/>
                <w:sz w:val="22"/>
                <w:szCs w:val="22"/>
              </w:rPr>
            </w:pPr>
            <w:r>
              <w:rPr>
                <w:rFonts w:asciiTheme="minorHAnsi" w:hAnsiTheme="minorHAnsi" w:cs="Arial"/>
                <w:sz w:val="22"/>
                <w:szCs w:val="22"/>
              </w:rPr>
              <w:t>NC ≤ 50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 &lt;</w:t>
            </w:r>
          </w:p>
          <w:p w:rsidR="006C6F97" w:rsidRDefault="009A3863">
            <w:pPr>
              <w:pStyle w:val="Contedodatabela"/>
              <w:rPr>
                <w:rFonts w:asciiTheme="minorHAnsi" w:hAnsiTheme="minorHAnsi" w:cs="Arial"/>
                <w:sz w:val="22"/>
                <w:szCs w:val="22"/>
              </w:rPr>
            </w:pPr>
            <w:r>
              <w:rPr>
                <w:rFonts w:asciiTheme="minorHAnsi" w:hAnsiTheme="minorHAnsi" w:cs="Arial"/>
                <w:sz w:val="22"/>
                <w:szCs w:val="22"/>
              </w:rPr>
              <w:t>NC ≤ 100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NC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Incubatório de ovos/ Produção de pintos de 01 (um) dia.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0155-5/02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0155-5/05</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Incubação (em número de ovos) - CMI</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CMI ≤100.000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100.000&lt; CMI ≤300.000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CMI &gt; 300.000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Avicultura.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0155-5/01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0155-5/04</w:t>
            </w:r>
          </w:p>
          <w:p w:rsidR="006C6F97" w:rsidRDefault="006C6F97">
            <w:pPr>
              <w:pStyle w:val="Contedodatabela"/>
              <w:jc w:val="center"/>
              <w:rPr>
                <w:rFonts w:asciiTheme="minorHAnsi" w:hAnsiTheme="minorHAnsi" w:cs="Arial"/>
                <w:sz w:val="22"/>
                <w:szCs w:val="22"/>
              </w:rPr>
            </w:pP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de Confinamento de aves – AC (área de galpões construída, em m2)</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200&lt; AC ≤ 2.000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2.000&lt; AC ≤ 8.000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AC &gt; 8.000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Unidade de resfriamento/ lavagem de aves vivas para transporte.</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jc w:val="center"/>
              <w:rPr>
                <w:rFonts w:asciiTheme="minorHAnsi" w:hAnsiTheme="minorHAnsi" w:cs="Arial"/>
                <w:sz w:val="22"/>
                <w:szCs w:val="22"/>
              </w:rPr>
            </w:pP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Útil (m</w:t>
            </w:r>
            <w:r>
              <w:rPr>
                <w:rFonts w:asciiTheme="minorHAnsi" w:hAnsiTheme="minorHAnsi" w:cs="Arial"/>
                <w:sz w:val="22"/>
                <w:szCs w:val="22"/>
                <w:vertAlign w:val="superscript"/>
              </w:rPr>
              <w:t>2</w:t>
            </w:r>
            <w:r>
              <w:rPr>
                <w:rFonts w:asciiTheme="minorHAnsi" w:hAnsiTheme="minorHAnsi" w:cs="Arial"/>
                <w:sz w:val="22"/>
                <w:szCs w:val="22"/>
              </w:rPr>
              <w:t>)</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p w:rsidR="006C6F97" w:rsidRDefault="006C6F97">
            <w:pPr>
              <w:pStyle w:val="Contedodatabela"/>
              <w:jc w:val="center"/>
              <w:rPr>
                <w:rFonts w:asciiTheme="minorHAnsi" w:hAnsiTheme="minorHAnsi" w:cs="Arial"/>
                <w:sz w:val="22"/>
                <w:szCs w:val="22"/>
              </w:rPr>
            </w:pP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jc w:val="center"/>
              <w:rPr>
                <w:rFonts w:asciiTheme="minorHAnsi" w:hAnsiTheme="minorHAnsi" w:cs="Arial"/>
                <w:sz w:val="22"/>
                <w:szCs w:val="22"/>
              </w:rPr>
            </w:pP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rPr>
                <w:rFonts w:asciiTheme="minorHAnsi" w:hAnsiTheme="minorHAnsi" w:cs="Arial"/>
                <w:sz w:val="22"/>
                <w:szCs w:val="22"/>
              </w:rPr>
            </w:pP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2.07</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Criação de animais de pequeno porte confinados, em ambiente não aquático, exceto aves, fauna silvestre. </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0159-8/99</w:t>
            </w:r>
          </w:p>
          <w:p w:rsidR="006C6F97" w:rsidRDefault="006C6F97">
            <w:pPr>
              <w:pStyle w:val="Contedodatabela"/>
              <w:rPr>
                <w:rFonts w:asciiTheme="minorHAnsi" w:hAnsiTheme="minorHAnsi" w:cs="Arial"/>
                <w:sz w:val="22"/>
                <w:szCs w:val="22"/>
              </w:rPr>
            </w:pP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de Confinamento de animais – AC (m²)</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200&lt; AC ≤ 6.000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6.000&lt; AC ≤ 10.000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AC &gt; 10.000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2.08</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Criação de animais de médio ou grande porte confinados em ambiente não aquático, exceto fauna silvestre.</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0159-8/99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Número Máximo de Cabeças – NMC</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200&lt; NMC ≤ 3.500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3.500 &lt; NMC ≤ 7.000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NMC &gt; 7.000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2.09</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Secagem mecânica de grãos.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1081-3/01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0134-2/00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Instalada – CI (Volume total dos secadores em litros)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15.000&lt; CI ≤ 30.000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30.000&lt; CI ≤ 60.000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CI &gt; 60.000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2.10</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Pilagem de grãos. </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1081-3/01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0134-2/00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 </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057"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2.11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Despolpamento/descascamento de café, em via úmida.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1081-3/01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Instalada total – CI (em litros/h)</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CI ≤ 1.500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1.500&lt; CI ≤ 3.000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CI </w:t>
            </w:r>
            <w:r>
              <w:rPr>
                <w:rFonts w:asciiTheme="minorHAnsi" w:hAnsiTheme="minorHAnsi"/>
                <w:sz w:val="22"/>
                <w:szCs w:val="16"/>
              </w:rPr>
              <w:t>≤</w:t>
            </w:r>
            <w:r>
              <w:rPr>
                <w:rFonts w:asciiTheme="minorHAnsi" w:hAnsiTheme="minorHAnsi" w:cs="Arial"/>
                <w:sz w:val="22"/>
                <w:szCs w:val="22"/>
              </w:rPr>
              <w:t xml:space="preserve"> 3000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2.12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Central de seleção, tratamento e embalagem de produtos vegetais; packing house.</w:t>
            </w:r>
          </w:p>
        </w:tc>
        <w:tc>
          <w:tcPr>
            <w:tcW w:w="131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eastAsia="Times New Roman" w:hAnsiTheme="minorHAnsi" w:cs="Arial"/>
                <w:kern w:val="2"/>
                <w:sz w:val="22"/>
                <w:lang w:eastAsia="zh-CN"/>
              </w:rPr>
            </w:pPr>
          </w:p>
          <w:p w:rsidR="006C6F97" w:rsidRDefault="009A3863">
            <w:pPr>
              <w:jc w:val="center"/>
              <w:rPr>
                <w:rFonts w:asciiTheme="minorHAnsi" w:eastAsia="Times New Roman" w:hAnsiTheme="minorHAnsi" w:cs="Arial"/>
                <w:kern w:val="2"/>
                <w:sz w:val="22"/>
                <w:lang w:eastAsia="zh-CN"/>
              </w:rPr>
            </w:pPr>
            <w:r>
              <w:rPr>
                <w:rFonts w:eastAsia="Times New Roman" w:cs="Arial"/>
                <w:kern w:val="2"/>
                <w:sz w:val="22"/>
                <w:lang w:eastAsia="zh-CN"/>
              </w:rPr>
              <w:t>-</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Área Construída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AC (m2)</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6C6F97">
            <w:pPr>
              <w:pStyle w:val="Contedodatabela"/>
              <w:jc w:val="center"/>
              <w:rPr>
                <w:rFonts w:asciiTheme="minorHAnsi" w:hAnsiTheme="minorHAnsi" w:cs="Arial"/>
                <w:sz w:val="22"/>
                <w:szCs w:val="22"/>
              </w:rPr>
            </w:pPr>
          </w:p>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 &lt; AC ≤ 600</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eastAsia="Times New Roman" w:hAnsiTheme="minorHAnsi" w:cs="Arial"/>
                <w:kern w:val="2"/>
                <w:sz w:val="22"/>
                <w:lang w:eastAsia="zh-CN"/>
              </w:rPr>
            </w:pPr>
          </w:p>
          <w:p w:rsidR="006C6F97" w:rsidRDefault="006C6F97">
            <w:pPr>
              <w:jc w:val="center"/>
              <w:rPr>
                <w:rFonts w:asciiTheme="minorHAnsi" w:eastAsia="Times New Roman" w:hAnsiTheme="minorHAnsi" w:cs="Arial"/>
                <w:kern w:val="2"/>
                <w:sz w:val="22"/>
                <w:lang w:eastAsia="zh-CN"/>
              </w:rPr>
            </w:pPr>
          </w:p>
          <w:p w:rsidR="006C6F97" w:rsidRDefault="009A3863">
            <w:pPr>
              <w:jc w:val="center"/>
              <w:rPr>
                <w:rFonts w:asciiTheme="minorHAnsi" w:eastAsia="Times New Roman" w:hAnsiTheme="minorHAnsi" w:cs="Arial"/>
                <w:kern w:val="2"/>
                <w:sz w:val="22"/>
                <w:lang w:eastAsia="zh-CN"/>
              </w:rPr>
            </w:pPr>
            <w:r>
              <w:rPr>
                <w:rFonts w:eastAsia="Times New Roman" w:cs="Arial"/>
                <w:kern w:val="2"/>
                <w:sz w:val="22"/>
                <w:lang w:eastAsia="zh-CN"/>
              </w:rPr>
              <w:t>600 &lt; AC ≤ 1.000</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eastAsia="Times New Roman" w:hAnsiTheme="minorHAnsi" w:cs="Arial"/>
                <w:kern w:val="2"/>
                <w:sz w:val="22"/>
                <w:lang w:eastAsia="zh-CN"/>
              </w:rPr>
            </w:pPr>
          </w:p>
          <w:p w:rsidR="006C6F97" w:rsidRDefault="006C6F97">
            <w:pPr>
              <w:jc w:val="center"/>
              <w:rPr>
                <w:rFonts w:asciiTheme="minorHAnsi" w:eastAsia="Times New Roman" w:hAnsiTheme="minorHAnsi" w:cs="Arial"/>
                <w:kern w:val="2"/>
                <w:sz w:val="22"/>
                <w:lang w:eastAsia="zh-CN"/>
              </w:rPr>
            </w:pPr>
          </w:p>
          <w:p w:rsidR="006C6F97" w:rsidRDefault="009A3863">
            <w:pPr>
              <w:jc w:val="center"/>
              <w:rPr>
                <w:rFonts w:asciiTheme="minorHAnsi" w:eastAsia="Times New Roman" w:hAnsiTheme="minorHAnsi" w:cs="Arial"/>
                <w:kern w:val="2"/>
                <w:sz w:val="22"/>
                <w:lang w:eastAsia="zh-CN"/>
              </w:rPr>
            </w:pPr>
            <w:r>
              <w:rPr>
                <w:rFonts w:eastAsia="Times New Roman" w:cs="Arial"/>
                <w:kern w:val="2"/>
                <w:sz w:val="22"/>
                <w:lang w:eastAsia="zh-CN"/>
              </w:rPr>
              <w:t>AC &gt; 1.000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2.13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Classificação de ovos</w:t>
            </w:r>
          </w:p>
        </w:tc>
        <w:tc>
          <w:tcPr>
            <w:tcW w:w="131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0155-5/02</w:t>
            </w:r>
          </w:p>
          <w:p w:rsidR="006C6F97" w:rsidRDefault="006C6F97">
            <w:pPr>
              <w:jc w:val="center"/>
              <w:rPr>
                <w:rFonts w:asciiTheme="minorHAnsi" w:hAnsiTheme="minorHAnsi" w:cs="Arial"/>
                <w:sz w:val="22"/>
              </w:rPr>
            </w:pP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Classificação (Unidades ovos/ hora)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CMC &gt; 7.000</w:t>
            </w:r>
          </w:p>
        </w:tc>
        <w:tc>
          <w:tcPr>
            <w:tcW w:w="1057"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tc>
        <w:tc>
          <w:tcPr>
            <w:tcW w:w="14" w:type="dxa"/>
            <w:shd w:val="clear" w:color="auto" w:fill="auto"/>
            <w:tcMar>
              <w:top w:w="0" w:type="dxa"/>
              <w:left w:w="10" w:type="dxa"/>
              <w:bottom w:w="0" w:type="dxa"/>
              <w:right w:w="10" w:type="dxa"/>
            </w:tcMar>
          </w:tcPr>
          <w:p w:rsidR="006C6F97" w:rsidRDefault="006C6F97"/>
        </w:tc>
      </w:tr>
      <w:tr w:rsidR="006C6F97">
        <w:trPr>
          <w:trHeight w:val="1203"/>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2.14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Unidades de resfriamento, refrigeração ou congelamento de vegetais, exceto produção artesanal.</w:t>
            </w:r>
          </w:p>
        </w:tc>
        <w:tc>
          <w:tcPr>
            <w:tcW w:w="131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jc w:val="center"/>
              <w:rPr>
                <w:rFonts w:asciiTheme="minorHAnsi" w:hAnsiTheme="minorHAnsi" w:cs="Arial"/>
                <w:sz w:val="22"/>
                <w:szCs w:val="22"/>
              </w:rPr>
            </w:pPr>
          </w:p>
          <w:p w:rsidR="006C6F97" w:rsidRDefault="006C6F97">
            <w:pPr>
              <w:pStyle w:val="Contedodatabela"/>
              <w:jc w:val="center"/>
              <w:rPr>
                <w:rFonts w:asciiTheme="minorHAnsi" w:hAnsiTheme="minorHAnsi" w:cs="Arial"/>
                <w:sz w:val="22"/>
                <w:szCs w:val="22"/>
              </w:rPr>
            </w:pP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057"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3</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6C6F97">
            <w:pPr>
              <w:pStyle w:val="Contedodatabela"/>
              <w:rPr>
                <w:rFonts w:asciiTheme="minorHAnsi" w:hAnsiTheme="minorHAnsi" w:cs="Arial"/>
                <w:sz w:val="22"/>
                <w:szCs w:val="22"/>
              </w:rPr>
            </w:pP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Desdobramento de Rochas Ornamentais, quando exclusivo.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2391-5/02 2391-5/03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Capacidade Máxima de produção de Chapas Desdobradas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CMCD (m²/mês)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CMCD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3.000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3.000 &lt;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CMCD</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 ≤ 12.000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CMCD</w:t>
            </w:r>
          </w:p>
          <w:p w:rsidR="006C6F97" w:rsidRDefault="009A3863">
            <w:pPr>
              <w:pStyle w:val="Contedodatabela"/>
              <w:jc w:val="center"/>
              <w:rPr>
                <w:rFonts w:asciiTheme="minorHAnsi" w:hAnsiTheme="minorHAnsi" w:cs="Arial"/>
                <w:sz w:val="22"/>
                <w:szCs w:val="22"/>
              </w:rPr>
            </w:pPr>
            <w:r>
              <w:rPr>
                <w:rFonts w:ascii="Symbol" w:eastAsia="Symbol" w:hAnsi="Symbol" w:cs="Symbol"/>
                <w:sz w:val="22"/>
                <w:szCs w:val="22"/>
              </w:rPr>
              <w:t></w:t>
            </w:r>
            <w:r>
              <w:rPr>
                <w:rFonts w:asciiTheme="minorHAnsi" w:hAnsiTheme="minorHAnsi" w:cs="Arial"/>
                <w:sz w:val="22"/>
                <w:szCs w:val="22"/>
              </w:rPr>
              <w:t>12.000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Polimento de Rochas Ornamentais, quando exclusivo.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2391-5/02 2391-5/03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Capacidade Máxima de produção de Chapas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Desdobradas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CMCD (m²/mês)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CMCP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4.500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4.500 &lt; CMCP ≤ 37.500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CMCP </w:t>
            </w:r>
          </w:p>
          <w:p w:rsidR="006C6F97" w:rsidRDefault="009A3863">
            <w:pPr>
              <w:pStyle w:val="Contedodatabela"/>
              <w:jc w:val="center"/>
              <w:rPr>
                <w:rFonts w:asciiTheme="minorHAnsi" w:hAnsiTheme="minorHAnsi" w:cs="Arial"/>
                <w:sz w:val="22"/>
                <w:szCs w:val="22"/>
              </w:rPr>
            </w:pPr>
            <w:r>
              <w:rPr>
                <w:rFonts w:ascii="Symbol" w:eastAsia="Symbol" w:hAnsi="Symbol" w:cs="Symbol"/>
                <w:sz w:val="22"/>
                <w:szCs w:val="22"/>
              </w:rPr>
              <w:t></w:t>
            </w:r>
            <w:r>
              <w:rPr>
                <w:rFonts w:asciiTheme="minorHAnsi" w:hAnsiTheme="minorHAnsi" w:cs="Arial"/>
                <w:sz w:val="22"/>
                <w:szCs w:val="22"/>
              </w:rPr>
              <w:t>37.500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Corte e Acabamento/ Aparelhamento de Rochas Ornamentais e/ou polimento manual ou semiautomático, quando exclusivos.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2391-5/02 2391-5/03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Produção Mensal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m²/mês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PM ≤ 10.000 </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10.000&lt;PM ≤ 20.000</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PM</w:t>
            </w:r>
          </w:p>
          <w:p w:rsidR="006C6F97" w:rsidRDefault="009A3863">
            <w:pPr>
              <w:pStyle w:val="Contedodatabela"/>
              <w:jc w:val="center"/>
              <w:rPr>
                <w:rFonts w:asciiTheme="minorHAnsi" w:hAnsiTheme="minorHAnsi" w:cs="Arial"/>
                <w:sz w:val="22"/>
                <w:szCs w:val="22"/>
              </w:rPr>
            </w:pPr>
            <w:r>
              <w:rPr>
                <w:rFonts w:ascii="Symbol" w:eastAsia="Symbol" w:hAnsi="Symbol" w:cs="Symbol"/>
                <w:sz w:val="22"/>
                <w:szCs w:val="22"/>
              </w:rPr>
              <w:t></w:t>
            </w:r>
          </w:p>
          <w:p w:rsidR="006C6F97" w:rsidRDefault="009A3863">
            <w:pPr>
              <w:jc w:val="center"/>
              <w:rPr>
                <w:rFonts w:asciiTheme="minorHAnsi" w:hAnsiTheme="minorHAnsi" w:cs="Arial"/>
                <w:sz w:val="22"/>
              </w:rPr>
            </w:pPr>
            <w:r>
              <w:rPr>
                <w:rFonts w:cs="Arial"/>
                <w:sz w:val="22"/>
              </w:rPr>
              <w:t>20.000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Desdobramento e/ou polimento e/ou corte e aparelhamento de rochas ornamentais, quando associados entre si.</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2391-5/02 2391-5/03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Produção, somando o produto de todas as fases – CMP (m²/mês)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CMP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3.000 &lt; CMP</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&lt; 15.000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CMP</w:t>
            </w:r>
          </w:p>
          <w:p w:rsidR="006C6F97" w:rsidRDefault="009A3863">
            <w:pPr>
              <w:pStyle w:val="Contedodatabela"/>
              <w:jc w:val="center"/>
              <w:rPr>
                <w:rFonts w:asciiTheme="minorHAnsi" w:hAnsiTheme="minorHAnsi" w:cs="Arial"/>
                <w:sz w:val="22"/>
                <w:szCs w:val="22"/>
              </w:rPr>
            </w:pPr>
            <w:r>
              <w:rPr>
                <w:rFonts w:ascii="Symbol" w:eastAsia="Symbol" w:hAnsi="Symbol" w:cs="Symbol"/>
                <w:sz w:val="22"/>
                <w:szCs w:val="22"/>
              </w:rPr>
              <w: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3.05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artigos de cerâmica refratária e/ou esmaltada para utensílios sanitários e outros.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2341-9/00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2349-4/01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Produção Mensal em número de peças – PM</w:t>
            </w:r>
          </w:p>
        </w:tc>
        <w:tc>
          <w:tcPr>
            <w:tcW w:w="112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PM ≤ 50.000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50.000 &lt; PM ≤ 200.000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PM </w:t>
            </w:r>
          </w:p>
          <w:p w:rsidR="006C6F97" w:rsidRDefault="009A3863">
            <w:pPr>
              <w:pStyle w:val="Contedodatabela"/>
              <w:jc w:val="center"/>
              <w:rPr>
                <w:rFonts w:asciiTheme="minorHAnsi" w:hAnsiTheme="minorHAnsi" w:cs="Arial"/>
                <w:sz w:val="22"/>
                <w:szCs w:val="22"/>
              </w:rPr>
            </w:pPr>
            <w:r>
              <w:rPr>
                <w:rFonts w:ascii="Symbol" w:eastAsia="Symbol" w:hAnsi="Symbol" w:cs="Symbol"/>
                <w:sz w:val="22"/>
                <w:szCs w:val="22"/>
              </w:rPr>
              <w:t></w:t>
            </w:r>
            <w:r>
              <w:rPr>
                <w:rFonts w:asciiTheme="minorHAnsi" w:hAnsiTheme="minorHAnsi" w:cs="Arial"/>
                <w:sz w:val="22"/>
                <w:szCs w:val="22"/>
              </w:rPr>
              <w:t>200.000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artigos para revestimento cerâmico (placas cerâmicas, porcelanato, etc.)</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2342-7/01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2342-7/02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2349-4/99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Produção Mensal</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 – PM (m²)</w:t>
            </w:r>
          </w:p>
        </w:tc>
        <w:tc>
          <w:tcPr>
            <w:tcW w:w="1120" w:type="dxa"/>
            <w:tcBorders>
              <w:bottom w:val="single" w:sz="2" w:space="0" w:color="000000"/>
              <w:right w:val="single" w:sz="2" w:space="0" w:color="000000"/>
            </w:tcBorders>
            <w:shd w:val="clear" w:color="auto" w:fill="auto"/>
            <w:tcMar>
              <w:top w:w="0" w:type="dxa"/>
            </w:tcMar>
          </w:tcPr>
          <w:p w:rsidR="006C6F97" w:rsidRDefault="009A3863">
            <w:pPr>
              <w:jc w:val="center"/>
              <w:rPr>
                <w:rFonts w:asciiTheme="minorHAnsi" w:hAnsiTheme="minorHAnsi" w:cs="Arial"/>
                <w:sz w:val="22"/>
              </w:rPr>
            </w:pPr>
            <w:r>
              <w:rPr>
                <w:rFonts w:cs="Arial"/>
                <w:sz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PM ≤ 165.000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165.000 &lt; PM ≤ 660.000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PM</w:t>
            </w:r>
          </w:p>
          <w:p w:rsidR="006C6F97" w:rsidRDefault="009A3863">
            <w:pPr>
              <w:pStyle w:val="Contedodatabela"/>
              <w:jc w:val="center"/>
              <w:rPr>
                <w:rFonts w:asciiTheme="minorHAnsi" w:hAnsiTheme="minorHAnsi" w:cs="Arial"/>
                <w:sz w:val="22"/>
                <w:szCs w:val="22"/>
              </w:rPr>
            </w:pPr>
            <w:r>
              <w:rPr>
                <w:rFonts w:ascii="Symbol" w:eastAsia="Symbol" w:hAnsi="Symbol" w:cs="Symbol"/>
                <w:sz w:val="22"/>
                <w:szCs w:val="22"/>
              </w:rPr>
              <w:t></w:t>
            </w:r>
            <w:r>
              <w:rPr>
                <w:rFonts w:asciiTheme="minorHAnsi" w:hAnsiTheme="minorHAnsi" w:cs="Arial"/>
                <w:sz w:val="22"/>
                <w:szCs w:val="22"/>
              </w:rPr>
              <w:t>660.000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3.07</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artigos de cerâmica vermelha (telhas, tijolos, lajotas, manilhas e afins).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2341-9/00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2342-7/02</w:t>
            </w:r>
          </w:p>
          <w:p w:rsidR="006C6F97" w:rsidRDefault="006C6F97">
            <w:pPr>
              <w:pStyle w:val="Contedodatabela"/>
              <w:jc w:val="center"/>
              <w:rPr>
                <w:rFonts w:asciiTheme="minorHAnsi" w:hAnsiTheme="minorHAnsi" w:cs="Arial"/>
                <w:sz w:val="22"/>
                <w:szCs w:val="22"/>
              </w:rPr>
            </w:pP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Produção Mensal em número</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de peças – PM</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PM ≤ 10.000 </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10.000&lt;PM ≤ 20.000</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PM</w:t>
            </w:r>
          </w:p>
          <w:p w:rsidR="006C6F97" w:rsidRDefault="009A3863">
            <w:pPr>
              <w:pStyle w:val="Contedodatabela"/>
              <w:jc w:val="center"/>
              <w:rPr>
                <w:rFonts w:asciiTheme="minorHAnsi" w:hAnsiTheme="minorHAnsi" w:cs="Arial"/>
                <w:sz w:val="22"/>
                <w:szCs w:val="22"/>
              </w:rPr>
            </w:pPr>
            <w:r>
              <w:rPr>
                <w:rFonts w:ascii="Symbol" w:eastAsia="Symbol" w:hAnsi="Symbol" w:cs="Symbol"/>
                <w:sz w:val="22"/>
                <w:szCs w:val="22"/>
              </w:rPr>
              <w:t></w:t>
            </w:r>
          </w:p>
          <w:p w:rsidR="006C6F97" w:rsidRDefault="009A3863">
            <w:pPr>
              <w:jc w:val="center"/>
              <w:rPr>
                <w:rFonts w:asciiTheme="minorHAnsi" w:hAnsiTheme="minorHAnsi" w:cs="Arial"/>
                <w:sz w:val="22"/>
              </w:rPr>
            </w:pPr>
            <w:r>
              <w:rPr>
                <w:rFonts w:cs="Arial"/>
                <w:sz w:val="22"/>
              </w:rPr>
              <w:t>20.000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3.08</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Ensacamento de argila, areia, saibro e afins. </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0810-0/06</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0810-0/07</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0810-0/08</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8292-0/00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jc w:val="center"/>
              <w:rPr>
                <w:rFonts w:asciiTheme="minorHAnsi" w:hAnsiTheme="minorHAnsi" w:cs="Arial"/>
                <w:sz w:val="22"/>
                <w:szCs w:val="22"/>
              </w:rPr>
            </w:pP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057"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jc w:val="center"/>
              <w:rPr>
                <w:rFonts w:asciiTheme="minorHAnsi" w:hAnsiTheme="minorHAnsi" w:cs="Arial"/>
                <w:sz w:val="22"/>
              </w:rPr>
            </w:pP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jc w:val="center"/>
              <w:rPr>
                <w:rFonts w:asciiTheme="minorHAnsi" w:hAnsiTheme="minorHAnsi" w:cs="Arial"/>
                <w:sz w:val="22"/>
              </w:rPr>
            </w:pP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jc w:val="center"/>
              <w:rPr>
                <w:rFonts w:asciiTheme="minorHAnsi" w:hAnsiTheme="minorHAnsi" w:cs="Arial"/>
                <w:sz w:val="22"/>
              </w:rPr>
            </w:pP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3.09</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Beneficiamento de rochas para produção de pedra britada, produtos siderúrgicos ou para outros usos industriais / agrícolas.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2391-5/01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Produção Mensal</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 – PM (t/mês)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PM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20.000 &lt; PM ≤ 50.000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PM</w:t>
            </w:r>
          </w:p>
          <w:p w:rsidR="006C6F97" w:rsidRDefault="009A3863">
            <w:pPr>
              <w:pStyle w:val="Contedodatabela"/>
              <w:jc w:val="center"/>
              <w:rPr>
                <w:rFonts w:asciiTheme="minorHAnsi" w:hAnsiTheme="minorHAnsi" w:cs="Arial"/>
                <w:sz w:val="22"/>
                <w:szCs w:val="22"/>
              </w:rPr>
            </w:pPr>
            <w:r>
              <w:rPr>
                <w:rFonts w:ascii="Symbol" w:eastAsia="Symbol" w:hAnsi="Symbol" w:cs="Symbol"/>
                <w:sz w:val="22"/>
                <w:szCs w:val="22"/>
              </w:rPr>
              <w:t></w:t>
            </w:r>
            <w:r>
              <w:rPr>
                <w:rFonts w:asciiTheme="minorHAnsi" w:hAnsiTheme="minorHAnsi" w:cs="Arial"/>
                <w:sz w:val="22"/>
                <w:szCs w:val="22"/>
              </w:rPr>
              <w:t>50.000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3.10</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Beneficiamento de areia ou de rochas para produção de pedras decorativas.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2391-5/02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2391-5/03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Produção Mensal</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 – PM (t/mês)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100 &lt; PM ≤ 1000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PM</w:t>
            </w:r>
          </w:p>
          <w:p w:rsidR="006C6F97" w:rsidRDefault="009A3863">
            <w:pPr>
              <w:pStyle w:val="Contedodatabela"/>
              <w:jc w:val="center"/>
              <w:rPr>
                <w:rFonts w:asciiTheme="minorHAnsi" w:hAnsiTheme="minorHAnsi" w:cs="Arial"/>
                <w:sz w:val="22"/>
                <w:szCs w:val="22"/>
              </w:rPr>
            </w:pPr>
            <w:r>
              <w:rPr>
                <w:rFonts w:ascii="Symbol" w:eastAsia="Symbol" w:hAnsi="Symbol" w:cs="Symbol"/>
                <w:sz w:val="22"/>
                <w:szCs w:val="22"/>
              </w:rPr>
              <w:t></w:t>
            </w:r>
            <w:r>
              <w:rPr>
                <w:rFonts w:asciiTheme="minorHAnsi" w:hAnsiTheme="minorHAnsi" w:cs="Arial"/>
                <w:sz w:val="22"/>
                <w:szCs w:val="22"/>
              </w:rPr>
              <w:t>1.000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rPr>
                <w:rFonts w:asciiTheme="minorHAnsi" w:hAnsiTheme="minorHAnsi" w:cs="Arial"/>
                <w:sz w:val="22"/>
                <w:szCs w:val="22"/>
              </w:rPr>
            </w:pPr>
          </w:p>
        </w:tc>
        <w:tc>
          <w:tcPr>
            <w:tcW w:w="1134"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Todos </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3.11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Limpeza de blocos de rochas ornamentais.</w:t>
            </w:r>
          </w:p>
        </w:tc>
        <w:tc>
          <w:tcPr>
            <w:tcW w:w="1310" w:type="dxa"/>
            <w:tcBorders>
              <w:bottom w:val="single" w:sz="2" w:space="0" w:color="000000"/>
              <w:right w:val="single" w:sz="2" w:space="0" w:color="000000"/>
            </w:tcBorders>
            <w:shd w:val="clear" w:color="auto" w:fill="auto"/>
            <w:tcMar>
              <w:top w:w="0" w:type="dxa"/>
            </w:tcMar>
          </w:tcPr>
          <w:p w:rsidR="006C6F97" w:rsidRDefault="009A3863">
            <w:pPr>
              <w:jc w:val="center"/>
              <w:rPr>
                <w:rFonts w:asciiTheme="minorHAnsi" w:hAnsiTheme="minorHAnsi" w:cs="Arial"/>
                <w:sz w:val="22"/>
              </w:rPr>
            </w:pPr>
            <w:r>
              <w:rPr>
                <w:rFonts w:cs="Arial"/>
                <w:sz w:val="22"/>
              </w:rPr>
              <w:t>0990-4/03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057"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3.12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Beneficiamento manual de rochas para produção de paralelepípedos e outros artefatos artesanais.</w:t>
            </w:r>
          </w:p>
        </w:tc>
        <w:tc>
          <w:tcPr>
            <w:tcW w:w="131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057"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cs="Arial"/>
                <w:sz w:val="22"/>
              </w:rPr>
            </w:pPr>
          </w:p>
          <w:p w:rsidR="006C6F97" w:rsidRDefault="006C6F97">
            <w:pPr>
              <w:jc w:val="center"/>
              <w:rPr>
                <w:rFonts w:asciiTheme="minorHAnsi" w:hAnsiTheme="minorHAnsi" w:cs="Arial"/>
                <w:sz w:val="22"/>
              </w:rPr>
            </w:pPr>
          </w:p>
          <w:p w:rsidR="006C6F97" w:rsidRDefault="009A3863">
            <w:pPr>
              <w:jc w:val="center"/>
              <w:rPr>
                <w:rFonts w:asciiTheme="minorHAnsi" w:hAnsiTheme="minorHAnsi" w:cs="Arial"/>
                <w:sz w:val="22"/>
              </w:rPr>
            </w:pPr>
            <w:r>
              <w:rPr>
                <w:rFonts w:cs="Arial"/>
                <w:sz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4</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b/>
                <w:sz w:val="22"/>
                <w:szCs w:val="22"/>
              </w:rPr>
              <w:t>Indústria de Transformação</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concreto e afim, não incluindo a fabricação de cimento.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2330-3/05</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Produção – CMP (m³/mês)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CMP ≤ 500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500 &lt; CMP ≤ 1.500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1.500 &lt; CMP ≤ 2.500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CMP </w:t>
            </w:r>
            <w:r>
              <w:rPr>
                <w:rFonts w:asciiTheme="minorHAnsi" w:hAnsiTheme="minorHAnsi"/>
                <w:sz w:val="22"/>
                <w:szCs w:val="16"/>
              </w:rPr>
              <w:t>≤</w:t>
            </w:r>
            <w:r>
              <w:rPr>
                <w:rFonts w:asciiTheme="minorHAnsi" w:hAnsiTheme="minorHAnsi" w:cs="Arial"/>
                <w:sz w:val="22"/>
                <w:szCs w:val="22"/>
              </w:rPr>
              <w:t xml:space="preserve"> 2.500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Usina de produção de asfalto a frio.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1921-7/00</w:t>
            </w:r>
            <w:r>
              <w:rPr>
                <w:rFonts w:asciiTheme="minorHAnsi" w:hAnsiTheme="minorHAnsi" w:cs="Arial"/>
                <w:sz w:val="22"/>
                <w:szCs w:val="22"/>
              </w:rPr>
              <w:br/>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de Produção dos Equipamentos –CPE (t/h)</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CPE ≤ 40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40 &lt;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CPE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120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CPE </w:t>
            </w:r>
            <w:r>
              <w:rPr>
                <w:rFonts w:ascii="Symbol" w:eastAsia="Symbol" w:hAnsi="Symbol" w:cs="Symbol"/>
                <w:sz w:val="22"/>
                <w:szCs w:val="22"/>
              </w:rPr>
              <w:t></w:t>
            </w:r>
            <w:r>
              <w:rPr>
                <w:rFonts w:asciiTheme="minorHAnsi" w:hAnsiTheme="minorHAnsi" w:cs="Arial"/>
                <w:sz w:val="22"/>
                <w:szCs w:val="22"/>
              </w:rPr>
              <w:t xml:space="preserve"> 120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Usina de produção de asfalto a quente.</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1921-7/00</w:t>
            </w:r>
            <w:r>
              <w:rPr>
                <w:rFonts w:asciiTheme="minorHAnsi" w:hAnsiTheme="minorHAnsi" w:cs="Arial"/>
                <w:sz w:val="22"/>
                <w:szCs w:val="22"/>
              </w:rPr>
              <w:br/>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de Produção dos Equipamentos</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 – CPE (t/h)</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CPE ≤ 15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 &lt;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CPE</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 ≤ 40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40&lt;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CPE</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80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CPE </w:t>
            </w:r>
            <w:r>
              <w:rPr>
                <w:rFonts w:asciiTheme="minorHAnsi" w:hAnsiTheme="minorHAnsi"/>
                <w:sz w:val="22"/>
                <w:szCs w:val="16"/>
              </w:rPr>
              <w:t>≤</w:t>
            </w:r>
            <w:r>
              <w:rPr>
                <w:rFonts w:asciiTheme="minorHAnsi" w:hAnsiTheme="minorHAnsi" w:cs="Arial"/>
                <w:sz w:val="22"/>
                <w:szCs w:val="22"/>
              </w:rPr>
              <w:t xml:space="preserve"> 80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5</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b/>
                <w:sz w:val="22"/>
                <w:szCs w:val="22"/>
              </w:rPr>
            </w:pPr>
            <w:r>
              <w:rPr>
                <w:rFonts w:asciiTheme="minorHAnsi" w:hAnsiTheme="minorHAnsi" w:cs="Arial"/>
                <w:b/>
                <w:sz w:val="22"/>
                <w:szCs w:val="22"/>
              </w:rPr>
              <w:t>Indústria Metalmecânica</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Fabricação de chapas lisas ou corrugadas, bobinas, tiras e fitas, perfis, barras redondas, chatas ou quadradas, vergalhões, tubos e fios, de metais e ligas ferrosas e não ferrosas, a quente ou a frio, </w:t>
            </w:r>
            <w:r>
              <w:rPr>
                <w:rFonts w:asciiTheme="minorHAnsi" w:hAnsiTheme="minorHAnsi" w:cs="Arial"/>
                <w:sz w:val="22"/>
                <w:szCs w:val="22"/>
              </w:rPr>
              <w:lastRenderedPageBreak/>
              <w:t>com ou sem fusão, desde que sem tratamento químico superficial e/ou galvanotécnico.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2422-9/01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2422-9/02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2423-7/01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2423-7/02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2424-5/02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2431-8/00</w:t>
            </w:r>
            <w:r>
              <w:rPr>
                <w:rFonts w:asciiTheme="minorHAnsi" w:hAnsiTheme="minorHAnsi" w:cs="Arial"/>
                <w:sz w:val="22"/>
                <w:szCs w:val="22"/>
              </w:rPr>
              <w:br/>
            </w:r>
            <w:r>
              <w:rPr>
                <w:rFonts w:asciiTheme="minorHAnsi" w:hAnsiTheme="minorHAnsi" w:cs="Arial"/>
                <w:sz w:val="22"/>
                <w:szCs w:val="22"/>
              </w:rPr>
              <w:lastRenderedPageBreak/>
              <w:t>2439-3/00</w:t>
            </w:r>
            <w:r>
              <w:rPr>
                <w:rFonts w:asciiTheme="minorHAnsi" w:hAnsiTheme="minorHAnsi" w:cs="Arial"/>
                <w:sz w:val="22"/>
                <w:szCs w:val="22"/>
              </w:rPr>
              <w:br/>
              <w:t>2441-5/02</w:t>
            </w:r>
            <w:r>
              <w:rPr>
                <w:rFonts w:asciiTheme="minorHAnsi" w:hAnsiTheme="minorHAnsi" w:cs="Arial"/>
                <w:sz w:val="22"/>
                <w:szCs w:val="22"/>
              </w:rPr>
              <w:br/>
              <w:t>2443-1/00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2449-1/02</w:t>
            </w:r>
            <w:r>
              <w:rPr>
                <w:rFonts w:asciiTheme="minorHAnsi" w:hAnsiTheme="minorHAnsi" w:cs="Arial"/>
                <w:sz w:val="22"/>
                <w:szCs w:val="22"/>
              </w:rPr>
              <w:br/>
              <w:t>2449-1/99</w:t>
            </w:r>
            <w:r>
              <w:rPr>
                <w:rFonts w:asciiTheme="minorHAnsi" w:hAnsiTheme="minorHAnsi" w:cs="Arial"/>
                <w:sz w:val="22"/>
                <w:szCs w:val="22"/>
              </w:rPr>
              <w:br/>
              <w:t>2451-2/00</w:t>
            </w:r>
            <w:r>
              <w:rPr>
                <w:rFonts w:asciiTheme="minorHAnsi" w:hAnsiTheme="minorHAnsi" w:cs="Arial"/>
                <w:sz w:val="22"/>
                <w:szCs w:val="22"/>
              </w:rPr>
              <w:br/>
              <w:t>2452-1/00</w:t>
            </w:r>
            <w:r>
              <w:rPr>
                <w:rFonts w:asciiTheme="minorHAnsi" w:hAnsiTheme="minorHAnsi" w:cs="Arial"/>
                <w:sz w:val="22"/>
                <w:szCs w:val="22"/>
              </w:rPr>
              <w:br/>
              <w:t>2531-4/02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2599-3/99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2869-1/00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 xml:space="preserve">Capacidade Máxima de Produção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 CMP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CMP</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5.000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&lt; CMP ≤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15.000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&lt; CMP</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 ≤ 25.000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CMP </w:t>
            </w:r>
          </w:p>
          <w:p w:rsidR="006C6F97" w:rsidRDefault="009A3863">
            <w:pPr>
              <w:pStyle w:val="Contedodatabela"/>
              <w:jc w:val="center"/>
              <w:rPr>
                <w:rFonts w:asciiTheme="minorHAnsi" w:hAnsiTheme="minorHAnsi" w:cs="Arial"/>
                <w:sz w:val="22"/>
                <w:szCs w:val="22"/>
              </w:rPr>
            </w:pPr>
            <w:r>
              <w:rPr>
                <w:rFonts w:asciiTheme="minorHAnsi" w:hAnsiTheme="minorHAnsi"/>
                <w:sz w:val="22"/>
                <w:szCs w:val="16"/>
              </w:rPr>
              <w: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5.02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Relaminação de metais e ligas não-ferrosos.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2424-5/02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Capacidade Máxima de Produção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CMP (t/mês)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CMP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100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&lt; CMP ≤ 300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300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&lt; CMP ≤ 500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 xml:space="preserve">CMP </w:t>
            </w:r>
            <w:r>
              <w:rPr>
                <w:rFonts w:asciiTheme="minorHAnsi" w:hAnsiTheme="minorHAnsi"/>
                <w:sz w:val="22"/>
                <w:szCs w:val="16"/>
              </w:rPr>
              <w:t>≤</w:t>
            </w:r>
            <w:r>
              <w:rPr>
                <w:rFonts w:asciiTheme="minorHAnsi" w:hAnsiTheme="minorHAnsi" w:cs="Arial"/>
                <w:sz w:val="22"/>
                <w:szCs w:val="22"/>
              </w:rPr>
              <w:t xml:space="preserve"> 500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Produção de soldas e anodos.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2449-1/03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Produção CMP (t/mês)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CMP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 &lt;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CMP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10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 xml:space="preserve">CMP </w:t>
            </w:r>
            <w:r>
              <w:rPr>
                <w:rFonts w:asciiTheme="minorHAnsi" w:hAnsiTheme="minorHAnsi"/>
                <w:sz w:val="22"/>
                <w:szCs w:val="16"/>
              </w:rPr>
              <w:t>≤</w:t>
            </w:r>
            <w:r>
              <w:rPr>
                <w:rFonts w:asciiTheme="minorHAnsi" w:hAnsiTheme="minorHAnsi" w:cs="Arial"/>
                <w:sz w:val="22"/>
                <w:szCs w:val="22"/>
              </w:rPr>
              <w:t xml:space="preserve"> 10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Metalurgia do pó, inclusive peças moldadas (ferramentas de usinagem e outras).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2532-2/02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2531-4/01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2531-4/02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Produção CMP (t/mês)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CMP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 &lt;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CMP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3</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 &lt;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CMP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 xml:space="preserve">CMP </w:t>
            </w:r>
            <w:r>
              <w:rPr>
                <w:rFonts w:asciiTheme="minorHAnsi" w:hAnsiTheme="minorHAnsi"/>
                <w:sz w:val="22"/>
                <w:szCs w:val="16"/>
              </w:rPr>
              <w:t>≤</w:t>
            </w:r>
            <w:r>
              <w:rPr>
                <w:rFonts w:asciiTheme="minorHAnsi" w:hAnsiTheme="minorHAnsi" w:cs="Arial"/>
                <w:sz w:val="22"/>
                <w:szCs w:val="22"/>
              </w:rPr>
              <w:t xml:space="preserve"> 5</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Fabricação e/ou manutenção de estruturas metálicas e/ou artefatos de metais ou ligas ferrosas, ou não ferrosas, laminados, extrudados, trefilados, inclusive móveis, máquinas, aparelhos, peças, acessórios, tanques, reservatórios </w:t>
            </w:r>
            <w:r>
              <w:rPr>
                <w:rFonts w:asciiTheme="minorHAnsi" w:hAnsiTheme="minorHAnsi" w:cs="Arial"/>
                <w:sz w:val="22"/>
                <w:szCs w:val="22"/>
              </w:rPr>
              <w:lastRenderedPageBreak/>
              <w:t xml:space="preserve">e outros recipientes metálicos de caldeira, </w:t>
            </w:r>
            <w:r>
              <w:rPr>
                <w:rFonts w:asciiTheme="minorHAnsi" w:hAnsiTheme="minorHAnsi" w:cs="Arial"/>
                <w:b/>
                <w:sz w:val="22"/>
                <w:szCs w:val="22"/>
              </w:rPr>
              <w:t>SEM</w:t>
            </w:r>
            <w:r>
              <w:rPr>
                <w:rFonts w:asciiTheme="minorHAnsi" w:hAnsiTheme="minorHAnsi" w:cs="Arial"/>
                <w:sz w:val="22"/>
                <w:szCs w:val="22"/>
              </w:rPr>
              <w:t xml:space="preserve"> pintura por aspersão, tratamento superficial químico, termoquímico, galvanotécnico e jateamento.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2439-3/00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2511-0/00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2512-8/00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2424-5/01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2532-2/01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2542-0/00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2541-1/00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2543-8/00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2591-8/00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2592-6/01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2592-6/02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2593-4/00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2599-3/99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3102-1/00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2521-7/00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2513-6/00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2522-5/00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2539-0/01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2591-8/00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2811-9/00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2813-5/00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2814-3/01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2814-3/02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2815-1/01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2815-1/02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2821-6/01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2821-6/02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2822-4/02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2824-1/01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2824-1/02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2829-1/99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2831-3/00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2832-1/00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2833-0/00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2840-2/00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2851-8/00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2852-6/00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2854-2/00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2861-5/00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2862-3/00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2863-1/00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2864-0/00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2865-8/00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2866-6/00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2869-1/00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2949-2/99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3102-1/00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Capacidade Máxima de Processamento CMP (t/mês)</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CMP ≤ 1</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1 &lt; CMP ≤ 2</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2 &lt; CMP ≤ 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CMP &gt; 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5.06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Fabricação e/ou manutenção de estruturas metálicas e/ou artefatos de metais ou ligas ferrosas, ou não ferrosas, laminados, extrudados, trefilados, inclusive móveis, máquinas, aparelhos, peças, acessórios, tanques, reservatórios e outros recipientes metálicos de caldeira, </w:t>
            </w:r>
            <w:r>
              <w:rPr>
                <w:rFonts w:asciiTheme="minorHAnsi" w:hAnsiTheme="minorHAnsi" w:cs="Arial"/>
                <w:b/>
                <w:sz w:val="22"/>
                <w:szCs w:val="22"/>
              </w:rPr>
              <w:t>COM</w:t>
            </w:r>
            <w:r>
              <w:rPr>
                <w:rFonts w:asciiTheme="minorHAnsi" w:hAnsiTheme="minorHAnsi" w:cs="Arial"/>
                <w:sz w:val="22"/>
                <w:szCs w:val="22"/>
              </w:rPr>
              <w:t xml:space="preserve"> pintura por aspersão e/ou jateamento, e sem tratamento superficial químico, termoquímico, galvanotécnico.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2439-3/00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2511-0/00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2512-8/00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2424-5/01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2532-2/01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2542-0/00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2541-1/00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2543-8/00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2591-8/00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2592-6/01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2592-6/02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2593-4/00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2599-3/99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3102-1/00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2521-7/00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2513-6/00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2522-5/00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2539-0/01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2591-8/00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2811-9/00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2813-5/00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2814-3/01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2814-3/02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2815-1/01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2815-1/02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2821-6/01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2821-6/02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2822-4/02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2824-1/01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2824-1/02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2829-1/99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2831-3/00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2832-1/00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2833-0/00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2840-2/00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2851-8/00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2852-6/00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2854-2/00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2861-5/00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2862-3/00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2863-1/00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2864-0/00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2865-8/00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2866-6/00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2869-1/00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2949-2/99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3102-1/00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Capacidade Máxima de Produção – CMP (t/mês)</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CMP ≤ 2</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02 &lt; CMP ≤ 05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CMP &gt; 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5.07</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Reparação, retífica, lanternagem e/ ou manutenção de máquinas, aparelhos e equipamentos industriais e mecânicos diversos, inclusive motores automotivos, </w:t>
            </w:r>
            <w:r>
              <w:rPr>
                <w:rFonts w:asciiTheme="minorHAnsi" w:hAnsiTheme="minorHAnsi" w:cs="Arial"/>
                <w:b/>
                <w:sz w:val="22"/>
                <w:szCs w:val="22"/>
              </w:rPr>
              <w:t>SEM</w:t>
            </w:r>
            <w:r>
              <w:rPr>
                <w:rFonts w:asciiTheme="minorHAnsi" w:hAnsiTheme="minorHAnsi" w:cs="Arial"/>
                <w:sz w:val="22"/>
                <w:szCs w:val="22"/>
              </w:rPr>
              <w:t xml:space="preserve"> pintura por aspersão, incluindo oficinas mecânicas.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2950-6/00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3311-2/00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3314-7/04</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3314-7/11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3314-7/13</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3314-7/14</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3314-7/15</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3314-7/16</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3314-7/17</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3314-7/18</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3314-7/21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3315-5/00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4520-0/01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4543-9/00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útil –AU (m²)</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AU ≤ 500</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500 &lt; AU ≤ 1.000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1.000 &lt; AU ≤ 3.000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 &gt; 3.000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5.08</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Reparação, retífica lanternagem e/ ou manutenção de máquinas, aparelhos e equipamentos industriais e mecânicos diversos, inclusive motores automotivos, </w:t>
            </w:r>
            <w:r>
              <w:rPr>
                <w:rFonts w:asciiTheme="minorHAnsi" w:hAnsiTheme="minorHAnsi" w:cs="Arial"/>
                <w:b/>
                <w:sz w:val="22"/>
                <w:szCs w:val="22"/>
              </w:rPr>
              <w:t>COM</w:t>
            </w:r>
            <w:r>
              <w:rPr>
                <w:rFonts w:asciiTheme="minorHAnsi" w:hAnsiTheme="minorHAnsi" w:cs="Arial"/>
                <w:sz w:val="22"/>
                <w:szCs w:val="22"/>
              </w:rPr>
              <w:t xml:space="preserve"> pintura por aspersão, incluindo oficinas mecânicas.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2950-6/00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3311-2/00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3314-7/04</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3314-7/11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3314-7/13</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3314-7/14</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3314-7/15</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3314-7/16</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3314-7/17</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3314-7/18</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3314-7/21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3314-7/99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3315-5/00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4520-0/01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4520-0/02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4543-9/00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Área útil –AU (m²)</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AU ≤ 300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300 &lt; AU ≤ 1.000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 &gt; 1.000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trHeight w:val="971"/>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5.09</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placas e Tarjetas Refletivas para veículos automotivos.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3299-0/03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Todos</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5.10</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Serralheria (somente corte)</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2512-8/00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2542-0/00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spacing w:before="240"/>
              <w:jc w:val="center"/>
              <w:rPr>
                <w:rFonts w:asciiTheme="minorHAnsi" w:hAnsiTheme="minorHAnsi" w:cs="Arial"/>
                <w:sz w:val="22"/>
                <w:szCs w:val="22"/>
              </w:rPr>
            </w:pPr>
            <w:r>
              <w:rPr>
                <w:rFonts w:asciiTheme="minorHAnsi" w:hAnsiTheme="minorHAnsi" w:cs="Arial"/>
                <w:sz w:val="22"/>
                <w:szCs w:val="22"/>
              </w:rPr>
              <w:t>Área útil (m</w:t>
            </w:r>
            <w:r>
              <w:rPr>
                <w:rFonts w:asciiTheme="minorHAnsi" w:hAnsiTheme="minorHAnsi" w:cs="Arial"/>
                <w:sz w:val="22"/>
                <w:szCs w:val="22"/>
                <w:vertAlign w:val="superscript"/>
              </w:rPr>
              <w:t>2</w:t>
            </w:r>
            <w:r>
              <w:rPr>
                <w:rFonts w:asciiTheme="minorHAnsi" w:hAnsiTheme="minorHAnsi" w:cs="Arial"/>
                <w:sz w:val="22"/>
                <w:szCs w:val="22"/>
              </w:rPr>
              <w:t>)</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AU ≤ 500</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500 &lt; AU ≤ 1.000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1.000 &lt; AU ≤ 10.000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 &gt; 10.000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b/>
                <w:sz w:val="22"/>
                <w:szCs w:val="22"/>
              </w:rPr>
            </w:pPr>
          </w:p>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6</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b/>
                <w:sz w:val="22"/>
                <w:szCs w:val="22"/>
              </w:rPr>
            </w:pPr>
            <w:r>
              <w:rPr>
                <w:rFonts w:asciiTheme="minorHAnsi" w:hAnsiTheme="minorHAnsi" w:cs="Arial"/>
                <w:b/>
                <w:sz w:val="22"/>
                <w:szCs w:val="22"/>
              </w:rPr>
              <w:t>Indústria de Material Elétrico e de Comunicação</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6.01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e/ou montagem de material elétrico (peças, geradores, motores e outros).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2710-4/01</w:t>
            </w:r>
            <w:r>
              <w:rPr>
                <w:rFonts w:asciiTheme="minorHAnsi" w:hAnsiTheme="minorHAnsi" w:cs="Arial"/>
                <w:sz w:val="22"/>
                <w:szCs w:val="22"/>
              </w:rPr>
              <w:br/>
              <w:t>2710-4/02</w:t>
            </w:r>
            <w:r>
              <w:rPr>
                <w:rFonts w:asciiTheme="minorHAnsi" w:hAnsiTheme="minorHAnsi" w:cs="Arial"/>
                <w:sz w:val="22"/>
                <w:szCs w:val="22"/>
              </w:rPr>
              <w:br/>
              <w:t>2710-4/03</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2721-0/00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2722-8/01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2731-7/00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2732-5/00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2733-3/00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2740-6/01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2740-6/02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2790-2/01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2790-2/02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2790-2/99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2945-0/00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I = Área construída (ha) + área de estocag</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0,2 &lt; I ≤ 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1</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6.02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e/ou montagem de máquinas, aparelhos e equipamentos para comunicação e informática.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2621-3/00</w:t>
            </w:r>
            <w:r>
              <w:rPr>
                <w:rFonts w:asciiTheme="minorHAnsi" w:hAnsiTheme="minorHAnsi" w:cs="Arial"/>
                <w:sz w:val="22"/>
                <w:szCs w:val="22"/>
              </w:rPr>
              <w:br/>
              <w:t>2622-1/00</w:t>
            </w:r>
            <w:r>
              <w:rPr>
                <w:rFonts w:asciiTheme="minorHAnsi" w:hAnsiTheme="minorHAnsi" w:cs="Arial"/>
                <w:sz w:val="22"/>
                <w:szCs w:val="22"/>
              </w:rPr>
              <w:br/>
              <w:t>2631-1/00</w:t>
            </w:r>
            <w:r>
              <w:rPr>
                <w:rFonts w:asciiTheme="minorHAnsi" w:hAnsiTheme="minorHAnsi" w:cs="Arial"/>
                <w:sz w:val="22"/>
                <w:szCs w:val="22"/>
              </w:rPr>
              <w:br/>
              <w:t>2632-9/00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2640-0/00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2610-8/00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0,2 &lt; I ≤  0,8</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&gt; 0,8</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7</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b/>
                <w:sz w:val="22"/>
                <w:szCs w:val="22"/>
              </w:rPr>
            </w:pPr>
            <w:r>
              <w:rPr>
                <w:rFonts w:asciiTheme="minorHAnsi" w:hAnsiTheme="minorHAnsi" w:cs="Arial"/>
                <w:b/>
                <w:sz w:val="22"/>
                <w:szCs w:val="22"/>
              </w:rPr>
              <w:t>Indústria de Material de Transporte</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7.01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Estaleiros Artesanais, contemplando fabricação, montagem, reparação e/ou manutenção de embarcações e estruturas flutuantes, </w:t>
            </w:r>
            <w:r>
              <w:rPr>
                <w:rFonts w:asciiTheme="minorHAnsi" w:hAnsiTheme="minorHAnsi" w:cs="Arial"/>
                <w:b/>
                <w:sz w:val="22"/>
                <w:szCs w:val="22"/>
              </w:rPr>
              <w:t>exclusivamente de madeira.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3011-3/01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3011-3/02</w:t>
            </w:r>
          </w:p>
          <w:p w:rsidR="006C6F97" w:rsidRDefault="009A3863">
            <w:pPr>
              <w:pStyle w:val="Contedodatabela"/>
              <w:jc w:val="center"/>
              <w:rPr>
                <w:rFonts w:asciiTheme="minorHAnsi" w:hAnsiTheme="minorHAnsi" w:cs="Arial"/>
                <w:b/>
                <w:sz w:val="22"/>
                <w:szCs w:val="22"/>
              </w:rPr>
            </w:pPr>
            <w:r>
              <w:rPr>
                <w:rFonts w:asciiTheme="minorHAnsi" w:hAnsiTheme="minorHAnsi" w:cs="Arial"/>
                <w:sz w:val="22"/>
                <w:szCs w:val="22"/>
              </w:rPr>
              <w:t>3012-1/00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AT = Área Total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AT ≤ 0,02</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0,02 &lt; AT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0,1&lt; AT ≤0,3 </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0,3&lt; AT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AT ≤ 0,5</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7.02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Estaleiros Náuticos, contemplando fabricação, montagem, reparação e/ou manutenção de embarcações e estruturas flutuantes, </w:t>
            </w:r>
            <w:r>
              <w:rPr>
                <w:rFonts w:asciiTheme="minorHAnsi" w:hAnsiTheme="minorHAnsi" w:cs="Arial"/>
                <w:b/>
                <w:sz w:val="22"/>
                <w:szCs w:val="22"/>
              </w:rPr>
              <w:t>que utilizam fibra.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3011-3/01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3011-3/02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3012-1/00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AT = Área Total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AT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 &lt; AT ≤ 0,3</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0,3&lt; AT ≤0,5 </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AT </w:t>
            </w:r>
            <w:r>
              <w:rPr>
                <w:rFonts w:asciiTheme="minorHAnsi" w:hAnsiTheme="minorHAnsi"/>
                <w:sz w:val="22"/>
                <w:szCs w:val="16"/>
              </w:rPr>
              <w:t>≤</w:t>
            </w:r>
            <w:r>
              <w:rPr>
                <w:rFonts w:asciiTheme="minorHAnsi" w:hAnsiTheme="minorHAnsi" w:cs="Arial"/>
                <w:sz w:val="22"/>
                <w:szCs w:val="22"/>
              </w:rPr>
              <w:t xml:space="preserve"> 0,5</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7.03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e/ou Montagem de meios de transporte rodoviário e aeroviário.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2930-1/01</w:t>
            </w:r>
            <w:r>
              <w:rPr>
                <w:rFonts w:asciiTheme="minorHAnsi" w:hAnsiTheme="minorHAnsi" w:cs="Arial"/>
                <w:sz w:val="22"/>
                <w:szCs w:val="22"/>
              </w:rPr>
              <w:br/>
              <w:t>2930-1/03</w:t>
            </w:r>
            <w:r>
              <w:rPr>
                <w:rFonts w:asciiTheme="minorHAnsi" w:hAnsiTheme="minorHAnsi" w:cs="Arial"/>
                <w:sz w:val="22"/>
                <w:szCs w:val="22"/>
              </w:rPr>
              <w:br/>
              <w:t>2930-1/02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2950-6/00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2910-7/01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2910-7/02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2910-7/03</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2920-4/01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2920-4/02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2941-7/00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2942-5/00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2943-3/00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2944-1/00</w:t>
            </w:r>
          </w:p>
          <w:p w:rsidR="006C6F97" w:rsidRDefault="009A3863">
            <w:pPr>
              <w:pStyle w:val="Contedodatabela"/>
              <w:rPr>
                <w:rFonts w:asciiTheme="minorHAnsi" w:hAnsiTheme="minorHAnsi" w:cs="Arial"/>
                <w:sz w:val="22"/>
                <w:szCs w:val="22"/>
              </w:rPr>
            </w:pPr>
            <w:r>
              <w:rPr>
                <w:rFonts w:asciiTheme="minorHAnsi" w:hAnsiTheme="minorHAnsi" w:cs="Arial"/>
                <w:sz w:val="22"/>
                <w:szCs w:val="22"/>
              </w:rPr>
              <w:t>3041-5/00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3042-3/00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3091-1/01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3091-1/02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0,3</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0,3 &lt; I ≤ 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0,5 &lt; I ≤ 1</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1</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lastRenderedPageBreak/>
              <w:t>8</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b/>
                <w:sz w:val="22"/>
                <w:szCs w:val="22"/>
              </w:rPr>
            </w:pPr>
            <w:r>
              <w:rPr>
                <w:rFonts w:asciiTheme="minorHAnsi" w:hAnsiTheme="minorHAnsi" w:cs="Arial"/>
                <w:b/>
                <w:sz w:val="22"/>
                <w:szCs w:val="22"/>
              </w:rPr>
              <w:t>Indústria de Madeira e Mobiliário</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Serrarias e/ou fabricação de artefatos e estrutura de madeira, bambu, vime, junco, xaxim, palha trançada ou cortiça e afins, </w:t>
            </w:r>
            <w:r>
              <w:rPr>
                <w:rFonts w:asciiTheme="minorHAnsi" w:hAnsiTheme="minorHAnsi" w:cs="Arial"/>
                <w:b/>
                <w:sz w:val="22"/>
                <w:szCs w:val="22"/>
              </w:rPr>
              <w:t>SEM PINTURA</w:t>
            </w:r>
            <w:r>
              <w:rPr>
                <w:rFonts w:asciiTheme="minorHAnsi" w:hAnsiTheme="minorHAnsi" w:cs="Arial"/>
                <w:sz w:val="22"/>
                <w:szCs w:val="22"/>
              </w:rPr>
              <w:t xml:space="preserve"> e/ou outras proteções superficiais (ferramentas, móveis, chapas e placas de madeira compensada ou prensada, revestida ou não com material plástico, entre outros), </w:t>
            </w:r>
            <w:r>
              <w:rPr>
                <w:rFonts w:asciiTheme="minorHAnsi" w:hAnsiTheme="minorHAnsi" w:cs="Arial"/>
                <w:b/>
                <w:sz w:val="22"/>
                <w:szCs w:val="22"/>
              </w:rPr>
              <w:t>exceto para aplicação rural.</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1610-2/02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1621-8/00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1622-6/99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1623-4/00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1629-3/01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1629-3/02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3101-2/00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3220-5/00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3240-0/02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3240-0/03</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1622-6/02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Volume mensal de madeira a ser serrada – VMMS (m³/mês)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 &lt; VMMS≤ 300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300 &lt; VMMS ≤ 600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VMMS &lt; 600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Serrarias e/ou fabricação de artefatos e estrutura de madeira, </w:t>
            </w:r>
            <w:r>
              <w:rPr>
                <w:rFonts w:asciiTheme="minorHAnsi" w:hAnsiTheme="minorHAnsi" w:cs="Arial"/>
                <w:sz w:val="22"/>
                <w:szCs w:val="22"/>
              </w:rPr>
              <w:lastRenderedPageBreak/>
              <w:t xml:space="preserve">bambu, vime, junco, xaxim, palha trançada ou cortiça e afins, </w:t>
            </w:r>
            <w:r>
              <w:rPr>
                <w:rFonts w:asciiTheme="minorHAnsi" w:hAnsiTheme="minorHAnsi" w:cs="Arial"/>
                <w:b/>
                <w:sz w:val="22"/>
                <w:szCs w:val="22"/>
              </w:rPr>
              <w:t>COM PINTURA</w:t>
            </w:r>
            <w:r>
              <w:rPr>
                <w:rFonts w:asciiTheme="minorHAnsi" w:hAnsiTheme="minorHAnsi" w:cs="Arial"/>
                <w:sz w:val="22"/>
                <w:szCs w:val="22"/>
              </w:rPr>
              <w:t xml:space="preserve"> e/ou outras proteções superficiais (ferramentas, móveis, chapas e placas de madeira compensada ou prensada, revestida ou não com material plástico, entre outros), </w:t>
            </w:r>
            <w:r>
              <w:rPr>
                <w:rFonts w:asciiTheme="minorHAnsi" w:hAnsiTheme="minorHAnsi" w:cs="Arial"/>
                <w:b/>
                <w:sz w:val="22"/>
                <w:szCs w:val="22"/>
              </w:rPr>
              <w:t>exceto para aplicação rural.</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1610-2/02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1621-8/00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1622-6/99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1623-4/00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1629-3/01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1629-3/02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3101-2/00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3220-5/00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3240-0/02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3240-0/03</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1622-6/02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 xml:space="preserve">Volume mensal de madeira a ser serrada – VMMS </w:t>
            </w:r>
            <w:r>
              <w:rPr>
                <w:rFonts w:asciiTheme="minorHAnsi" w:hAnsiTheme="minorHAnsi" w:cs="Arial"/>
                <w:sz w:val="22"/>
                <w:szCs w:val="22"/>
              </w:rPr>
              <w:lastRenderedPageBreak/>
              <w:t>(m³/mês)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VMMS &lt; 20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 &lt; VMMS≤ 300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VMMS &lt; 300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8.03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artigos de colchoaria e estofados.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2949-2/01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3104-7/00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útil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 ≤ 0,1</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 &lt; AU ≤ 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 &gt; 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Tratamento térmico de embalagens de madeira, sem uso de produtos químicos ou orgânicos.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1610-2/01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1610-2/02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8.05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Serraria (somente desdobra de madeira). </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1610-2/01</w:t>
            </w:r>
          </w:p>
          <w:p w:rsidR="006C6F97" w:rsidRDefault="006C6F97">
            <w:pPr>
              <w:pStyle w:val="Contedodatabela"/>
              <w:jc w:val="center"/>
              <w:rPr>
                <w:rFonts w:asciiTheme="minorHAnsi" w:hAnsiTheme="minorHAnsi" w:cs="Arial"/>
                <w:sz w:val="22"/>
                <w:szCs w:val="22"/>
              </w:rPr>
            </w:pP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Volume mensal de madeira a ser serrada (m</w:t>
            </w:r>
            <w:r>
              <w:rPr>
                <w:rFonts w:asciiTheme="minorHAnsi" w:hAnsiTheme="minorHAnsi" w:cs="Arial"/>
                <w:sz w:val="22"/>
                <w:szCs w:val="22"/>
                <w:vertAlign w:val="superscript"/>
              </w:rPr>
              <w:t>3</w:t>
            </w:r>
            <w:r>
              <w:rPr>
                <w:rFonts w:asciiTheme="minorHAnsi" w:hAnsiTheme="minorHAnsi" w:cs="Arial"/>
                <w:sz w:val="22"/>
                <w:szCs w:val="22"/>
              </w:rPr>
              <w:t>/mês) – VMMS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VMMS≤ 150</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 &lt; VMMS≤ 500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500 &lt; VMMS≤ 1.000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VMMS </w:t>
            </w:r>
            <w:r>
              <w:rPr>
                <w:rFonts w:ascii="Symbol" w:eastAsia="Symbol" w:hAnsi="Symbol" w:cs="Symbol"/>
                <w:sz w:val="22"/>
                <w:szCs w:val="22"/>
              </w:rPr>
              <w:t></w:t>
            </w:r>
            <w:r>
              <w:rPr>
                <w:rFonts w:asciiTheme="minorHAnsi" w:hAnsiTheme="minorHAnsi" w:cs="Arial"/>
                <w:sz w:val="22"/>
                <w:szCs w:val="22"/>
              </w:rPr>
              <w:t xml:space="preserve"> 1000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8.06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caixas de madeira para uso agropecuário (caixas, porteiras, batentes, carroças, dentre outros) e paletes.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1622-6/02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1623-4/00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Volume mensal de madeira a ser serrada (m</w:t>
            </w:r>
            <w:r>
              <w:rPr>
                <w:rFonts w:asciiTheme="minorHAnsi" w:hAnsiTheme="minorHAnsi" w:cs="Arial"/>
                <w:sz w:val="22"/>
                <w:szCs w:val="22"/>
                <w:vertAlign w:val="superscript"/>
              </w:rPr>
              <w:t>3</w:t>
            </w:r>
            <w:r>
              <w:rPr>
                <w:rFonts w:asciiTheme="minorHAnsi" w:hAnsiTheme="minorHAnsi" w:cs="Arial"/>
                <w:sz w:val="22"/>
                <w:szCs w:val="22"/>
              </w:rPr>
              <w:t>/mês)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VMMS≤ 150</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 &lt; VMMS≤ 500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500 &lt; VMMS≤ 1.000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VMMS </w:t>
            </w:r>
            <w:r>
              <w:rPr>
                <w:rFonts w:ascii="Symbol" w:eastAsia="Symbol" w:hAnsi="Symbol" w:cs="Symbol"/>
                <w:sz w:val="22"/>
                <w:szCs w:val="22"/>
              </w:rPr>
              <w:t></w:t>
            </w:r>
            <w:r>
              <w:rPr>
                <w:rFonts w:asciiTheme="minorHAnsi" w:hAnsiTheme="minorHAnsi" w:cs="Arial"/>
                <w:sz w:val="22"/>
                <w:szCs w:val="22"/>
              </w:rPr>
              <w:t xml:space="preserve"> 1000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9</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b/>
                <w:sz w:val="22"/>
                <w:szCs w:val="22"/>
              </w:rPr>
            </w:pPr>
            <w:r>
              <w:rPr>
                <w:rFonts w:asciiTheme="minorHAnsi" w:hAnsiTheme="minorHAnsi" w:cs="Arial"/>
                <w:b/>
                <w:sz w:val="22"/>
                <w:szCs w:val="22"/>
              </w:rPr>
              <w:t>Indústria de celulose e papel</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Fabricação de embalagens e/ou artefatos de papel ou papelão, inclusive com impressão e/ou </w:t>
            </w:r>
            <w:r>
              <w:rPr>
                <w:rFonts w:asciiTheme="minorHAnsi" w:hAnsiTheme="minorHAnsi" w:cs="Arial"/>
                <w:sz w:val="22"/>
                <w:szCs w:val="22"/>
              </w:rPr>
              <w:lastRenderedPageBreak/>
              <w:t>plastificação.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1731-1/00</w:t>
            </w:r>
            <w:r>
              <w:rPr>
                <w:rFonts w:asciiTheme="minorHAnsi" w:hAnsiTheme="minorHAnsi" w:cs="Arial"/>
                <w:sz w:val="22"/>
                <w:szCs w:val="22"/>
              </w:rPr>
              <w:br/>
              <w:t>1732-0/00</w:t>
            </w:r>
            <w:r>
              <w:rPr>
                <w:rFonts w:asciiTheme="minorHAnsi" w:hAnsiTheme="minorHAnsi" w:cs="Arial"/>
                <w:sz w:val="22"/>
                <w:szCs w:val="22"/>
              </w:rPr>
              <w:br/>
              <w:t>1733-8/00</w:t>
            </w:r>
            <w:r>
              <w:rPr>
                <w:rFonts w:asciiTheme="minorHAnsi" w:hAnsiTheme="minorHAnsi" w:cs="Arial"/>
                <w:sz w:val="22"/>
                <w:szCs w:val="22"/>
              </w:rPr>
              <w:br/>
            </w:r>
            <w:r>
              <w:rPr>
                <w:rFonts w:asciiTheme="minorHAnsi" w:hAnsiTheme="minorHAnsi" w:cs="Arial"/>
                <w:sz w:val="22"/>
                <w:szCs w:val="22"/>
              </w:rPr>
              <w:lastRenderedPageBreak/>
              <w:t>1749-4/00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1741-9/01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1741-9/02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 xml:space="preserve">Área útil = Área construída (ha) + área de estocagem (ha), quando houver </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 ≤ 0,05</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0,05 &lt; AU≤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0,2 &lt; AU≤ 0,6</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 xml:space="preserve">AU </w:t>
            </w:r>
            <w:r>
              <w:rPr>
                <w:rFonts w:ascii="Symbol" w:eastAsia="Symbol" w:hAnsi="Symbol" w:cs="Symbol"/>
                <w:sz w:val="22"/>
                <w:szCs w:val="22"/>
              </w:rPr>
              <w:t></w:t>
            </w:r>
            <w:r>
              <w:rPr>
                <w:rFonts w:asciiTheme="minorHAnsi" w:hAnsiTheme="minorHAnsi" w:cs="Arial"/>
                <w:sz w:val="22"/>
                <w:szCs w:val="22"/>
              </w:rPr>
              <w:t xml:space="preserve"> 0,6</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lastRenderedPageBreak/>
              <w:t>10</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b/>
                <w:sz w:val="22"/>
                <w:szCs w:val="22"/>
              </w:rPr>
            </w:pPr>
            <w:r>
              <w:rPr>
                <w:rFonts w:asciiTheme="minorHAnsi" w:hAnsiTheme="minorHAnsi" w:cs="Arial"/>
                <w:b/>
                <w:sz w:val="22"/>
                <w:szCs w:val="22"/>
              </w:rPr>
              <w:t>Indústria de Borracha</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Recondicionamento de pneus com vulcanização a frio ou a quente (autoclave), com uso exclusivo de energia elétrica ou gás.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2212-9/00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produção – CMP (unidades/mês)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CMP ≤ 1.500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1.500 &lt; CMP ≤ 3.000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3.000 &lt; CMP ≤ 5.000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CMP </w:t>
            </w:r>
            <w:r>
              <w:rPr>
                <w:rFonts w:asciiTheme="minorHAnsi" w:hAnsiTheme="minorHAnsi"/>
                <w:sz w:val="22"/>
                <w:szCs w:val="16"/>
              </w:rPr>
              <w:t>≤</w:t>
            </w:r>
            <w:r>
              <w:rPr>
                <w:rFonts w:asciiTheme="minorHAnsi" w:hAnsiTheme="minorHAnsi" w:cs="Arial"/>
                <w:sz w:val="22"/>
                <w:szCs w:val="22"/>
              </w:rPr>
              <w:t xml:space="preserve"> 5.000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Recondicionamento de pneus com vulcanização a frio ou a quente (autoclave), com queima de lenha ou combustíveis líquidos.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2212-9/00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produção- CMP</w:t>
            </w:r>
            <w:r>
              <w:rPr>
                <w:rFonts w:asciiTheme="minorHAnsi" w:hAnsiTheme="minorHAnsi" w:cs="Arial"/>
                <w:sz w:val="22"/>
                <w:szCs w:val="22"/>
              </w:rPr>
              <w:br/>
              <w:t>(unidades/mês)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CMP ≤ 500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500 &lt; CMP ≤ 1.000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1.000 &lt; CMP ≤ 2.000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CMP </w:t>
            </w:r>
            <w:r>
              <w:rPr>
                <w:rFonts w:asciiTheme="minorHAnsi" w:hAnsiTheme="minorHAnsi"/>
                <w:sz w:val="22"/>
                <w:szCs w:val="16"/>
              </w:rPr>
              <w:t>≤</w:t>
            </w:r>
            <w:r>
              <w:rPr>
                <w:rFonts w:asciiTheme="minorHAnsi" w:hAnsiTheme="minorHAnsi" w:cs="Arial"/>
                <w:sz w:val="22"/>
                <w:szCs w:val="22"/>
              </w:rPr>
              <w:t xml:space="preserve"> 2.000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artefatos de borracha e espuma de borracha (peças e acessórios para veículos, máquinas e aparelhos, correias, canos, tubos, artigos para uso doméstico, galochas, botas e outros), bem como reaproveitamento de artefatos deste material.</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2219-6/00</w:t>
            </w:r>
            <w:r>
              <w:rPr>
                <w:rFonts w:asciiTheme="minorHAnsi" w:hAnsiTheme="minorHAnsi" w:cs="Arial"/>
                <w:sz w:val="22"/>
                <w:szCs w:val="22"/>
              </w:rPr>
              <w:br/>
              <w:t>1539-4/00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2211-1/00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0220-9/04</w:t>
            </w:r>
          </w:p>
          <w:p w:rsidR="006C6F97" w:rsidRDefault="006C6F97">
            <w:pPr>
              <w:pStyle w:val="Contedodatabela"/>
              <w:jc w:val="center"/>
              <w:rPr>
                <w:rFonts w:asciiTheme="minorHAnsi" w:hAnsiTheme="minorHAnsi" w:cs="Arial"/>
                <w:sz w:val="22"/>
                <w:szCs w:val="22"/>
              </w:rPr>
            </w:pP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0,3</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0,3 &lt; I ≤ 0,6</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0,6 &lt; I ≤ 1</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1</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Beneficiamento de borracha natural, sem produção de artefatos deste material.</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0,3</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0,3 &lt; I ≤ 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&gt; 1</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M</w:t>
            </w:r>
          </w:p>
          <w:p w:rsidR="006C6F97" w:rsidRDefault="006C6F97">
            <w:pPr>
              <w:pStyle w:val="Contedodatabela"/>
              <w:jc w:val="center"/>
              <w:rPr>
                <w:rFonts w:asciiTheme="minorHAnsi" w:hAnsiTheme="minorHAnsi" w:cs="Arial"/>
                <w:sz w:val="22"/>
                <w:szCs w:val="22"/>
              </w:rPr>
            </w:pP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11</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b/>
                <w:sz w:val="22"/>
                <w:szCs w:val="22"/>
              </w:rPr>
            </w:pPr>
            <w:r>
              <w:rPr>
                <w:rFonts w:asciiTheme="minorHAnsi" w:hAnsiTheme="minorHAnsi" w:cs="Arial"/>
                <w:b/>
                <w:sz w:val="22"/>
                <w:szCs w:val="22"/>
              </w:rPr>
              <w:t>Indústria Química</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11.01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resinas, fibras e fios artificiais e sintéticos e de borracha e látex sintéticos.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2033-9/00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2032-1/00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2040-1/00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2022-3/00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2091-6/00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2031-2/00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0,05 &lt; 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0,1 &lt; I ≤ 0,2</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0,2</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11.02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corantes e pigmentos.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2071-1/00 2072-0/00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2019-3/99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2029-1/00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0,05 &lt; 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0,1 &lt; I ≤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0,3</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11.03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Produção de óleos, gorduras e ceras vegetais e animais em bruto, de óleos de essências vegetais, e outros produtos de destilação da madeira – </w:t>
            </w:r>
            <w:r>
              <w:rPr>
                <w:rFonts w:asciiTheme="minorHAnsi" w:hAnsiTheme="minorHAnsi" w:cs="Arial"/>
                <w:b/>
                <w:sz w:val="22"/>
                <w:szCs w:val="22"/>
              </w:rPr>
              <w:t>EXCETO</w:t>
            </w:r>
            <w:r>
              <w:rPr>
                <w:rFonts w:asciiTheme="minorHAnsi" w:hAnsiTheme="minorHAnsi" w:cs="Arial"/>
                <w:sz w:val="22"/>
                <w:szCs w:val="22"/>
              </w:rPr>
              <w:t xml:space="preserve"> refino de produtos alimentares ou para produção de combustíveis.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1041-4/00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1042-2/00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1065-1/02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2029-1/00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2093-2/00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0,05 &lt; 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0,1 &lt; I ≤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0,3</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11.04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concentrados aromáticos naturais, artificiais e sintéticos – inclusive mescla.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0,01 &lt; I ≤ 0,05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0,05 &lt; 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0,1 &lt; I ≤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0,3</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11.05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sabão, detergentes e glicerina.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2061-4/00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2062-2/00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0,01 &lt; I ≤ 0,05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0,05 &lt; 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0,1 &lt; I ≤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0,3</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11.06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Fracionamento, embalagem e estocagem de produtos químicos e de limpeza.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4649-4/09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8122-2/00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0,01</w:t>
            </w:r>
            <w:r>
              <w:rPr>
                <w:rFonts w:ascii="Calibri" w:hAnsi="Calibri" w:cs="Arial"/>
                <w:sz w:val="22"/>
                <w:szCs w:val="22"/>
              </w:rPr>
              <w:t>≤</w:t>
            </w:r>
            <w:r>
              <w:rPr>
                <w:rFonts w:asciiTheme="minorHAnsi" w:hAnsiTheme="minorHAnsi" w:cs="Arial"/>
                <w:sz w:val="22"/>
                <w:szCs w:val="22"/>
              </w:rPr>
              <w:t>I ≤ 0,03</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0,03 &lt; I ≤ 0,06</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Symbol" w:eastAsia="Symbol" w:hAnsi="Symbol" w:cs="Symbol"/>
                <w:sz w:val="22"/>
                <w:szCs w:val="22"/>
              </w:rPr>
              <w:t></w:t>
            </w:r>
            <w:r>
              <w:rPr>
                <w:rFonts w:asciiTheme="minorHAnsi" w:hAnsiTheme="minorHAnsi" w:cs="Arial"/>
                <w:sz w:val="22"/>
                <w:szCs w:val="22"/>
              </w:rPr>
              <w:t xml:space="preserve"> 0,06</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11.07</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produtos de perfumaria/cosméticos.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2063-1/00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0,01 &lt; I ≤ 0,05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0,05&lt; 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0,1&lt; I ≤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0,3</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11.08</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 Industrialização de produtos derivados de poliestileno expansível (isopor).</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2031-2/00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0,05 &lt; I ≤ 0,25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0,25 &lt; I ≤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0,5</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11.09</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Curtimento e outras preparações de couro e peles, </w:t>
            </w:r>
            <w:r>
              <w:rPr>
                <w:rFonts w:asciiTheme="minorHAnsi" w:hAnsiTheme="minorHAnsi" w:cs="Arial"/>
                <w:b/>
                <w:sz w:val="22"/>
                <w:szCs w:val="22"/>
              </w:rPr>
              <w:t xml:space="preserve">SEM </w:t>
            </w:r>
            <w:r>
              <w:rPr>
                <w:rFonts w:asciiTheme="minorHAnsi" w:hAnsiTheme="minorHAnsi" w:cs="Arial"/>
                <w:sz w:val="22"/>
                <w:szCs w:val="22"/>
              </w:rPr>
              <w:t>uso de produtos químicos (uso de extratos vegetais, salga e outros).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1510-6/00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produção (peças/mês)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CMP ≤ 10.000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10.000 &lt; CMP ≤ 50.000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50.000 &lt; CMP ≤ 100.000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CMP </w:t>
            </w:r>
            <w:r>
              <w:rPr>
                <w:rFonts w:asciiTheme="minorHAnsi" w:hAnsiTheme="minorHAnsi"/>
                <w:sz w:val="22"/>
                <w:szCs w:val="16"/>
              </w:rPr>
              <w:t>≤</w:t>
            </w:r>
            <w:r>
              <w:rPr>
                <w:rFonts w:asciiTheme="minorHAnsi" w:hAnsiTheme="minorHAnsi" w:cs="Arial"/>
                <w:sz w:val="22"/>
                <w:szCs w:val="22"/>
              </w:rPr>
              <w:t xml:space="preserve"> 100.000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12</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b/>
                <w:sz w:val="22"/>
                <w:szCs w:val="22"/>
              </w:rPr>
              <w:t>Indústria de Produtos de Materiais Plásticos</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12.01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Fabricação de artigos de material plástico para usos industriais, comerciais e/ou domésticos, com ou sem impressão, sem realização de processo de reciclagem. </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2222-6/00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2223-4/00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2229-3/01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2229-3/02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2229-3/03</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2229-3/99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3103-9/00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0,2 &lt; I ≤ 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0,5 &lt; I ≤ 1</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1</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13</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b/>
                <w:sz w:val="22"/>
                <w:szCs w:val="22"/>
              </w:rPr>
              <w:t>Indústria Têxtil</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Beneficiamento, fiação e tecelagem de fibras têxteis, </w:t>
            </w:r>
            <w:r>
              <w:rPr>
                <w:rFonts w:asciiTheme="minorHAnsi" w:hAnsiTheme="minorHAnsi" w:cs="Arial"/>
                <w:b/>
                <w:sz w:val="22"/>
                <w:szCs w:val="22"/>
              </w:rPr>
              <w:t>SEM</w:t>
            </w:r>
            <w:r>
              <w:rPr>
                <w:rFonts w:asciiTheme="minorHAnsi" w:hAnsiTheme="minorHAnsi" w:cs="Arial"/>
                <w:sz w:val="22"/>
                <w:szCs w:val="22"/>
              </w:rPr>
              <w:t xml:space="preserve"> tingimento.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1311-1/00</w:t>
            </w:r>
            <w:r>
              <w:rPr>
                <w:rFonts w:asciiTheme="minorHAnsi" w:hAnsiTheme="minorHAnsi" w:cs="Arial"/>
                <w:sz w:val="22"/>
                <w:szCs w:val="22"/>
              </w:rPr>
              <w:br/>
              <w:t>1312-0/00</w:t>
            </w:r>
            <w:r>
              <w:rPr>
                <w:rFonts w:asciiTheme="minorHAnsi" w:hAnsiTheme="minorHAnsi" w:cs="Arial"/>
                <w:sz w:val="22"/>
                <w:szCs w:val="22"/>
              </w:rPr>
              <w:br/>
              <w:t>1313-8/00</w:t>
            </w:r>
            <w:r>
              <w:rPr>
                <w:rFonts w:asciiTheme="minorHAnsi" w:hAnsiTheme="minorHAnsi" w:cs="Arial"/>
                <w:sz w:val="22"/>
                <w:szCs w:val="22"/>
              </w:rPr>
              <w:br/>
              <w:t>1321-9/00</w:t>
            </w:r>
            <w:r>
              <w:rPr>
                <w:rFonts w:asciiTheme="minorHAnsi" w:hAnsiTheme="minorHAnsi" w:cs="Arial"/>
                <w:sz w:val="22"/>
                <w:szCs w:val="22"/>
              </w:rPr>
              <w:br/>
              <w:t>1322-7/00</w:t>
            </w:r>
            <w:r>
              <w:rPr>
                <w:rFonts w:asciiTheme="minorHAnsi" w:hAnsiTheme="minorHAnsi" w:cs="Arial"/>
                <w:sz w:val="22"/>
                <w:szCs w:val="22"/>
              </w:rPr>
              <w:br/>
              <w:t>1323-5/00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1330-8/00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1340-5/02</w:t>
            </w:r>
            <w:r>
              <w:rPr>
                <w:rFonts w:asciiTheme="minorHAnsi" w:hAnsiTheme="minorHAnsi" w:cs="Arial"/>
                <w:sz w:val="22"/>
                <w:szCs w:val="22"/>
              </w:rPr>
              <w:br/>
            </w:r>
            <w:r>
              <w:rPr>
                <w:rFonts w:asciiTheme="minorHAnsi" w:hAnsiTheme="minorHAnsi" w:cs="Arial"/>
                <w:sz w:val="22"/>
                <w:szCs w:val="22"/>
              </w:rPr>
              <w:lastRenderedPageBreak/>
              <w:t>1340-5/99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1340-5/01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1314-6/00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13.02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Beneficiamento, fiação e tecelagem de fibras têxteis, </w:t>
            </w:r>
            <w:r>
              <w:rPr>
                <w:rFonts w:asciiTheme="minorHAnsi" w:hAnsiTheme="minorHAnsi" w:cs="Arial"/>
                <w:b/>
                <w:sz w:val="22"/>
                <w:szCs w:val="22"/>
              </w:rPr>
              <w:t>COM</w:t>
            </w:r>
            <w:r>
              <w:rPr>
                <w:rFonts w:asciiTheme="minorHAnsi" w:hAnsiTheme="minorHAnsi" w:cs="Arial"/>
                <w:sz w:val="22"/>
                <w:szCs w:val="22"/>
              </w:rPr>
              <w:t xml:space="preserve"> tingimento.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1311-1/00</w:t>
            </w:r>
            <w:r>
              <w:rPr>
                <w:rFonts w:asciiTheme="minorHAnsi" w:hAnsiTheme="minorHAnsi" w:cs="Arial"/>
                <w:sz w:val="22"/>
                <w:szCs w:val="22"/>
              </w:rPr>
              <w:br/>
              <w:t>1312-0/00</w:t>
            </w:r>
            <w:r>
              <w:rPr>
                <w:rFonts w:asciiTheme="minorHAnsi" w:hAnsiTheme="minorHAnsi" w:cs="Arial"/>
                <w:sz w:val="22"/>
                <w:szCs w:val="22"/>
              </w:rPr>
              <w:br/>
              <w:t>1313-8/00</w:t>
            </w:r>
            <w:r>
              <w:rPr>
                <w:rFonts w:asciiTheme="minorHAnsi" w:hAnsiTheme="minorHAnsi" w:cs="Arial"/>
                <w:sz w:val="22"/>
                <w:szCs w:val="22"/>
              </w:rPr>
              <w:br/>
              <w:t>1321-9/00</w:t>
            </w:r>
            <w:r>
              <w:rPr>
                <w:rFonts w:asciiTheme="minorHAnsi" w:hAnsiTheme="minorHAnsi" w:cs="Arial"/>
                <w:sz w:val="22"/>
                <w:szCs w:val="22"/>
              </w:rPr>
              <w:br/>
              <w:t>1322-7/00</w:t>
            </w:r>
            <w:r>
              <w:rPr>
                <w:rFonts w:asciiTheme="minorHAnsi" w:hAnsiTheme="minorHAnsi" w:cs="Arial"/>
                <w:sz w:val="22"/>
                <w:szCs w:val="22"/>
              </w:rPr>
              <w:br/>
              <w:t>1323-5/00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1330-8/00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1340-5/02</w:t>
            </w:r>
            <w:r>
              <w:rPr>
                <w:rFonts w:asciiTheme="minorHAnsi" w:hAnsiTheme="minorHAnsi" w:cs="Arial"/>
                <w:sz w:val="22"/>
                <w:szCs w:val="22"/>
              </w:rPr>
              <w:br/>
              <w:t>1340-5/99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1340-5/01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1314-6/00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0,2 &lt; I ≤ 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0,5 &lt; I ≤ 1</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1</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cordas, cordões e cabos de fibras têxteis e sintéticas.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1353-7/00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 &lt; I ≤ 0,3</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0,3 &lt; I ≤ 1</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1</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Fabricação de estopa e de materiais para estofos e recuperação de resíduos têxteis, </w:t>
            </w:r>
            <w:r>
              <w:rPr>
                <w:rFonts w:asciiTheme="minorHAnsi" w:hAnsiTheme="minorHAnsi" w:cs="Arial"/>
                <w:b/>
                <w:sz w:val="22"/>
                <w:szCs w:val="22"/>
              </w:rPr>
              <w:t>SEM</w:t>
            </w:r>
            <w:r>
              <w:rPr>
                <w:rFonts w:asciiTheme="minorHAnsi" w:hAnsiTheme="minorHAnsi" w:cs="Arial"/>
                <w:sz w:val="22"/>
                <w:szCs w:val="22"/>
              </w:rPr>
              <w:t xml:space="preserve"> estamparia e/ou tintura.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1351-1/00</w:t>
            </w:r>
            <w:r>
              <w:rPr>
                <w:rFonts w:asciiTheme="minorHAnsi" w:hAnsiTheme="minorHAnsi" w:cs="Arial"/>
                <w:sz w:val="22"/>
                <w:szCs w:val="22"/>
              </w:rPr>
              <w:br/>
              <w:t>1359-6/00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1312-0/00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0,1</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 &lt; I ≤ 0,3</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0,3 &lt; I ≤ 0,6</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Symbol" w:eastAsia="Symbol" w:hAnsi="Symbol" w:cs="Symbol"/>
                <w:sz w:val="22"/>
                <w:szCs w:val="22"/>
              </w:rPr>
              <w:t></w:t>
            </w:r>
            <w:r>
              <w:rPr>
                <w:rFonts w:asciiTheme="minorHAnsi" w:hAnsiTheme="minorHAnsi" w:cs="Arial"/>
                <w:sz w:val="22"/>
                <w:szCs w:val="22"/>
              </w:rPr>
              <w:t xml:space="preserve"> 0,6</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13.05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Fabricação de estopa e de materiais para estofos e recuperação de resíduos têxteis, </w:t>
            </w:r>
            <w:r>
              <w:rPr>
                <w:rFonts w:asciiTheme="minorHAnsi" w:hAnsiTheme="minorHAnsi" w:cs="Arial"/>
                <w:b/>
                <w:sz w:val="22"/>
                <w:szCs w:val="22"/>
              </w:rPr>
              <w:t>COM</w:t>
            </w:r>
            <w:r>
              <w:rPr>
                <w:rFonts w:asciiTheme="minorHAnsi" w:hAnsiTheme="minorHAnsi" w:cs="Arial"/>
                <w:sz w:val="22"/>
                <w:szCs w:val="22"/>
              </w:rPr>
              <w:t xml:space="preserve"> estamparia e/ou tintura.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1351-1/00</w:t>
            </w:r>
            <w:r>
              <w:rPr>
                <w:rFonts w:asciiTheme="minorHAnsi" w:hAnsiTheme="minorHAnsi" w:cs="Arial"/>
                <w:sz w:val="22"/>
                <w:szCs w:val="22"/>
              </w:rPr>
              <w:br/>
              <w:t>1359-6/00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1312-0/00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0,2 &lt; I ≤ 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Symbol" w:eastAsia="Symbol" w:hAnsi="Symbol" w:cs="Symbol"/>
                <w:sz w:val="22"/>
                <w:szCs w:val="22"/>
              </w:rPr>
              <w:t></w:t>
            </w:r>
            <w:r>
              <w:rPr>
                <w:rFonts w:asciiTheme="minorHAnsi" w:hAnsiTheme="minorHAnsi" w:cs="Arial"/>
                <w:sz w:val="22"/>
                <w:szCs w:val="22"/>
              </w:rPr>
              <w:t xml:space="preserve">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13.06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Fabricação de artigos de passamanaria, fitas, filós, rendas </w:t>
            </w:r>
            <w:r>
              <w:rPr>
                <w:rFonts w:asciiTheme="minorHAnsi" w:hAnsiTheme="minorHAnsi" w:cs="Arial"/>
                <w:sz w:val="22"/>
                <w:szCs w:val="22"/>
              </w:rPr>
              <w:lastRenderedPageBreak/>
              <w:t>e bordados.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1359-6/00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 Área construída (ha) + área de estocagem (ha), </w:t>
            </w:r>
            <w:r>
              <w:rPr>
                <w:rFonts w:asciiTheme="minorHAnsi" w:hAnsiTheme="minorHAnsi" w:cs="Arial"/>
                <w:sz w:val="22"/>
                <w:szCs w:val="22"/>
              </w:rPr>
              <w:lastRenderedPageBreak/>
              <w:t>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i/>
                <w:sz w:val="22"/>
                <w:szCs w:val="22"/>
              </w:rPr>
            </w:pPr>
            <w:r>
              <w:rPr>
                <w:rFonts w:asciiTheme="minorHAnsi" w:hAnsiTheme="minorHAnsi" w:cs="Arial"/>
                <w:sz w:val="22"/>
                <w:szCs w:val="22"/>
              </w:rPr>
              <w:lastRenderedPageBreak/>
              <w:t xml:space="preserve">0,02 </w:t>
            </w:r>
            <w:r>
              <w:rPr>
                <w:rFonts w:ascii="Calibri" w:hAnsi="Calibri" w:cs="Arial"/>
                <w:sz w:val="22"/>
                <w:szCs w:val="22"/>
              </w:rPr>
              <w:t xml:space="preserve">≤ </w:t>
            </w:r>
            <w:r>
              <w:rPr>
                <w:rFonts w:asciiTheme="minorHAnsi" w:hAnsiTheme="minorHAnsi" w:cs="Arial"/>
                <w:sz w:val="22"/>
                <w:szCs w:val="22"/>
              </w:rPr>
              <w:t xml:space="preserve">I </w:t>
            </w:r>
            <w:r>
              <w:rPr>
                <w:rFonts w:ascii="Calibri" w:hAnsi="Calibri" w:cs="Arial"/>
                <w:sz w:val="22"/>
                <w:szCs w:val="22"/>
              </w:rPr>
              <w:t>≤</w:t>
            </w:r>
            <w:r>
              <w:rPr>
                <w:rFonts w:asciiTheme="minorHAnsi" w:hAnsiTheme="minorHAnsi" w:cs="Arial"/>
                <w:sz w:val="22"/>
                <w:szCs w:val="22"/>
              </w:rPr>
              <w:t>0,05</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0,05 </w:t>
            </w:r>
            <w:r>
              <w:rPr>
                <w:rFonts w:ascii="Calibri" w:hAnsi="Calibri" w:cs="Arial"/>
                <w:sz w:val="22"/>
                <w:szCs w:val="22"/>
              </w:rPr>
              <w:t>≤</w:t>
            </w:r>
            <w:r>
              <w:rPr>
                <w:rFonts w:asciiTheme="minorHAnsi" w:hAnsiTheme="minorHAnsi" w:cs="Arial"/>
                <w:sz w:val="22"/>
                <w:szCs w:val="22"/>
              </w:rPr>
              <w:t xml:space="preserve"> 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 &lt; I ≤ 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Symbol" w:eastAsia="Symbol" w:hAnsi="Symbol" w:cs="Symbol"/>
                <w:sz w:val="22"/>
                <w:szCs w:val="22"/>
              </w:rPr>
              <w:t></w:t>
            </w:r>
            <w:r>
              <w:rPr>
                <w:rFonts w:asciiTheme="minorHAnsi" w:hAnsiTheme="minorHAnsi" w:cs="Arial"/>
                <w:sz w:val="22"/>
                <w:szCs w:val="22"/>
              </w:rPr>
              <w:t xml:space="preserve">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13.07</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Fabricação de artefatos têxteis não especificados, </w:t>
            </w:r>
            <w:r>
              <w:rPr>
                <w:rFonts w:asciiTheme="minorHAnsi" w:hAnsiTheme="minorHAnsi" w:cs="Arial"/>
                <w:b/>
                <w:sz w:val="22"/>
                <w:szCs w:val="22"/>
              </w:rPr>
              <w:t>COM</w:t>
            </w:r>
            <w:r>
              <w:rPr>
                <w:rFonts w:asciiTheme="minorHAnsi" w:hAnsiTheme="minorHAnsi" w:cs="Arial"/>
                <w:sz w:val="22"/>
                <w:szCs w:val="22"/>
              </w:rPr>
              <w:t xml:space="preserve"> estamparia e/ou tintura.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1340-5/01</w:t>
            </w:r>
            <w:r>
              <w:rPr>
                <w:rFonts w:asciiTheme="minorHAnsi" w:hAnsiTheme="minorHAnsi" w:cs="Arial"/>
                <w:sz w:val="22"/>
                <w:szCs w:val="22"/>
              </w:rPr>
              <w:br/>
              <w:t>1340-5/02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1340-5/99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1354-5/00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1359-6/00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 &lt; I ≤ 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0,5 &lt; I ≤ 1</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1</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14</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b/>
                <w:sz w:val="22"/>
                <w:szCs w:val="22"/>
              </w:rPr>
              <w:t>Indústria de Vestuário e Artefatos de Tecidos, Couros e Peles</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14.01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Customização, com lixamento e descoloração, </w:t>
            </w:r>
            <w:r>
              <w:rPr>
                <w:rFonts w:asciiTheme="minorHAnsi" w:hAnsiTheme="minorHAnsi" w:cs="Arial"/>
                <w:b/>
                <w:sz w:val="22"/>
                <w:szCs w:val="22"/>
              </w:rPr>
              <w:t>SEM</w:t>
            </w:r>
            <w:r>
              <w:rPr>
                <w:rFonts w:asciiTheme="minorHAnsi" w:hAnsiTheme="minorHAnsi" w:cs="Arial"/>
                <w:sz w:val="22"/>
                <w:szCs w:val="22"/>
              </w:rPr>
              <w:t xml:space="preserve"> geração de efluente.</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1340-5/99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1340-5/01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1340-5/02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tc>
        <w:tc>
          <w:tcPr>
            <w:tcW w:w="125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tc>
        <w:tc>
          <w:tcPr>
            <w:tcW w:w="125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14.02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Confecções de roupas e artefatos, em tecido de cama, mesa e banho, </w:t>
            </w:r>
            <w:r>
              <w:rPr>
                <w:rFonts w:asciiTheme="minorHAnsi" w:hAnsiTheme="minorHAnsi" w:cs="Arial"/>
                <w:b/>
                <w:sz w:val="22"/>
                <w:szCs w:val="22"/>
              </w:rPr>
              <w:t>SEM</w:t>
            </w:r>
            <w:r>
              <w:rPr>
                <w:rFonts w:asciiTheme="minorHAnsi" w:hAnsiTheme="minorHAnsi" w:cs="Arial"/>
                <w:sz w:val="22"/>
                <w:szCs w:val="22"/>
              </w:rPr>
              <w:t xml:space="preserve"> tingimento.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1351-1/00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1352-9/00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1411-8/01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1411-8/02</w:t>
            </w:r>
            <w:r>
              <w:rPr>
                <w:rFonts w:asciiTheme="minorHAnsi" w:hAnsiTheme="minorHAnsi" w:cs="Arial"/>
                <w:sz w:val="22"/>
                <w:szCs w:val="22"/>
              </w:rPr>
              <w:br/>
              <w:t>1412-6/01</w:t>
            </w:r>
            <w:r>
              <w:rPr>
                <w:rFonts w:asciiTheme="minorHAnsi" w:hAnsiTheme="minorHAnsi" w:cs="Arial"/>
                <w:sz w:val="22"/>
                <w:szCs w:val="22"/>
              </w:rPr>
              <w:br/>
              <w:t>1412-6/02</w:t>
            </w:r>
            <w:r>
              <w:rPr>
                <w:rFonts w:asciiTheme="minorHAnsi" w:hAnsiTheme="minorHAnsi" w:cs="Arial"/>
                <w:sz w:val="22"/>
                <w:szCs w:val="22"/>
              </w:rPr>
              <w:br/>
              <w:t>1413-4/01</w:t>
            </w:r>
            <w:r>
              <w:rPr>
                <w:rFonts w:asciiTheme="minorHAnsi" w:hAnsiTheme="minorHAnsi" w:cs="Arial"/>
                <w:sz w:val="22"/>
                <w:szCs w:val="22"/>
              </w:rPr>
              <w:br/>
              <w:t>1413-4/02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1413-4/03</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1414-2/00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1421-5/00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1422-3/00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0,05 &lt; 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 &lt; I ≤ 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Symbol" w:eastAsia="Symbol" w:hAnsi="Symbol" w:cs="Symbol"/>
                <w:sz w:val="22"/>
                <w:szCs w:val="22"/>
              </w:rPr>
              <w:t></w:t>
            </w:r>
            <w:r>
              <w:rPr>
                <w:rFonts w:asciiTheme="minorHAnsi" w:hAnsiTheme="minorHAnsi" w:cs="Arial"/>
                <w:sz w:val="22"/>
                <w:szCs w:val="22"/>
              </w:rPr>
              <w:t xml:space="preserve">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14.03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Confecções de roupas e artefatos, em tecido, de cama, mesa e banho, </w:t>
            </w:r>
            <w:r>
              <w:rPr>
                <w:rFonts w:asciiTheme="minorHAnsi" w:hAnsiTheme="minorHAnsi" w:cs="Arial"/>
                <w:b/>
                <w:sz w:val="22"/>
                <w:szCs w:val="22"/>
              </w:rPr>
              <w:t>COM</w:t>
            </w:r>
            <w:r>
              <w:rPr>
                <w:rFonts w:asciiTheme="minorHAnsi" w:hAnsiTheme="minorHAnsi" w:cs="Arial"/>
                <w:sz w:val="22"/>
                <w:szCs w:val="22"/>
              </w:rPr>
              <w:t xml:space="preserve"> tingimento, estamparia e/ou outros acabamentos.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1311-1/00</w:t>
            </w:r>
            <w:r>
              <w:rPr>
                <w:rFonts w:asciiTheme="minorHAnsi" w:hAnsiTheme="minorHAnsi" w:cs="Arial"/>
                <w:sz w:val="22"/>
                <w:szCs w:val="22"/>
              </w:rPr>
              <w:br/>
              <w:t>1312-0/00</w:t>
            </w:r>
            <w:r>
              <w:rPr>
                <w:rFonts w:asciiTheme="minorHAnsi" w:hAnsiTheme="minorHAnsi" w:cs="Arial"/>
                <w:sz w:val="22"/>
                <w:szCs w:val="22"/>
              </w:rPr>
              <w:br/>
              <w:t>1313-8/00</w:t>
            </w:r>
            <w:r>
              <w:rPr>
                <w:rFonts w:asciiTheme="minorHAnsi" w:hAnsiTheme="minorHAnsi" w:cs="Arial"/>
                <w:sz w:val="22"/>
                <w:szCs w:val="22"/>
              </w:rPr>
              <w:br/>
              <w:t>1321-9/00</w:t>
            </w:r>
            <w:r>
              <w:rPr>
                <w:rFonts w:asciiTheme="minorHAnsi" w:hAnsiTheme="minorHAnsi" w:cs="Arial"/>
                <w:sz w:val="22"/>
                <w:szCs w:val="22"/>
              </w:rPr>
              <w:br/>
              <w:t>1322-7/00</w:t>
            </w:r>
            <w:r>
              <w:rPr>
                <w:rFonts w:asciiTheme="minorHAnsi" w:hAnsiTheme="minorHAnsi" w:cs="Arial"/>
                <w:sz w:val="22"/>
                <w:szCs w:val="22"/>
              </w:rPr>
              <w:br/>
            </w:r>
            <w:r>
              <w:rPr>
                <w:rFonts w:asciiTheme="minorHAnsi" w:hAnsiTheme="minorHAnsi" w:cs="Arial"/>
                <w:sz w:val="22"/>
                <w:szCs w:val="22"/>
              </w:rPr>
              <w:lastRenderedPageBreak/>
              <w:t>1323-5/00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1330-8/00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1340-5/02</w:t>
            </w:r>
            <w:r>
              <w:rPr>
                <w:rFonts w:asciiTheme="minorHAnsi" w:hAnsiTheme="minorHAnsi" w:cs="Arial"/>
                <w:sz w:val="22"/>
                <w:szCs w:val="22"/>
              </w:rPr>
              <w:br/>
              <w:t>1340-5/99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1340-5/01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1314-6/00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I ≤ 0,05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0,05 &lt; 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0,1 &lt; I ≤ 0,2</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0,2</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14.04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Lavanderia industrial </w:t>
            </w:r>
            <w:r>
              <w:rPr>
                <w:rFonts w:asciiTheme="minorHAnsi" w:hAnsiTheme="minorHAnsi" w:cs="Arial"/>
                <w:b/>
                <w:sz w:val="22"/>
                <w:szCs w:val="22"/>
              </w:rPr>
              <w:t>COM</w:t>
            </w:r>
            <w:r>
              <w:rPr>
                <w:rFonts w:asciiTheme="minorHAnsi" w:hAnsiTheme="minorHAnsi" w:cs="Arial"/>
                <w:sz w:val="22"/>
                <w:szCs w:val="22"/>
              </w:rPr>
              <w:t xml:space="preserve"> tingimento, amaciamento e/ou outros acabamentos em roupas, peças do vestuário e artefatos diversos de tecidos.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9601-7/01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9601-7/02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Número de unidades processadas – NUP</w:t>
            </w:r>
            <w:r>
              <w:rPr>
                <w:rFonts w:asciiTheme="minorHAnsi" w:hAnsiTheme="minorHAnsi" w:cs="Arial"/>
                <w:sz w:val="22"/>
                <w:szCs w:val="22"/>
              </w:rPr>
              <w:br/>
              <w:t>(unidades/dia)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NUP ≤ 500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500 &lt; NUP ≤ 1000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1000 &lt; NUP ≤  2.000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NUP </w:t>
            </w:r>
            <w:r>
              <w:rPr>
                <w:rFonts w:asciiTheme="minorHAnsi" w:hAnsiTheme="minorHAnsi"/>
                <w:sz w:val="22"/>
                <w:szCs w:val="16"/>
              </w:rPr>
              <w:t>≤</w:t>
            </w:r>
            <w:r>
              <w:rPr>
                <w:rFonts w:asciiTheme="minorHAnsi" w:hAnsiTheme="minorHAnsi" w:cs="Arial"/>
                <w:sz w:val="22"/>
                <w:szCs w:val="22"/>
              </w:rPr>
              <w:t xml:space="preserve"> 2.000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14.05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Lavanderia comercial de artigos de vestuário, cama, mesa e banho, </w:t>
            </w:r>
            <w:r>
              <w:rPr>
                <w:rFonts w:asciiTheme="minorHAnsi" w:hAnsiTheme="minorHAnsi" w:cs="Arial"/>
                <w:b/>
                <w:sz w:val="22"/>
                <w:szCs w:val="22"/>
              </w:rPr>
              <w:t>EXCETO</w:t>
            </w:r>
            <w:r>
              <w:rPr>
                <w:rFonts w:asciiTheme="minorHAnsi" w:hAnsiTheme="minorHAnsi" w:cs="Arial"/>
                <w:sz w:val="22"/>
                <w:szCs w:val="22"/>
              </w:rPr>
              <w:t xml:space="preserve"> artigos hospitalares, sem tingimento de peças.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9601-7/01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9601-7/03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 &lt; 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0,2 &lt; I ≤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0,3</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14.06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Lavanderia comercial de artigos de vestuário, cama, mesa e banho, </w:t>
            </w:r>
            <w:r>
              <w:rPr>
                <w:rFonts w:asciiTheme="minorHAnsi" w:hAnsiTheme="minorHAnsi" w:cs="Arial"/>
                <w:b/>
                <w:sz w:val="22"/>
                <w:szCs w:val="22"/>
              </w:rPr>
              <w:t>COM</w:t>
            </w:r>
            <w:r>
              <w:rPr>
                <w:rFonts w:asciiTheme="minorHAnsi" w:hAnsiTheme="minorHAnsi" w:cs="Arial"/>
                <w:sz w:val="22"/>
                <w:szCs w:val="22"/>
              </w:rPr>
              <w:t xml:space="preserve"> lavagem de artigos hospitalares, sem tingimento de peças.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9601-7/01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9601-7/03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 &lt; 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0,1 &lt; I ≤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0,3</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14.07</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Fabricação de artigos diversos de couros, peles e materiais sintéticos </w:t>
            </w:r>
            <w:r>
              <w:rPr>
                <w:rFonts w:asciiTheme="minorHAnsi" w:hAnsiTheme="minorHAnsi" w:cs="Arial"/>
                <w:b/>
                <w:sz w:val="22"/>
                <w:szCs w:val="22"/>
              </w:rPr>
              <w:t>SEM</w:t>
            </w:r>
            <w:r>
              <w:rPr>
                <w:rFonts w:asciiTheme="minorHAnsi" w:hAnsiTheme="minorHAnsi" w:cs="Arial"/>
                <w:sz w:val="22"/>
                <w:szCs w:val="22"/>
              </w:rPr>
              <w:t xml:space="preserve"> curtimento e/ou tingimento e/ou tratamento de superfície.</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1414-2/00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1521-1/00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1529-7/00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1531-9/01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1531-9/02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1532-7/00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1533-5/00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1539-4/00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1540-8/00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0,03 &lt; 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 &lt; I ≤ 0,3</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0,1 &lt; I ≤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0,5</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14.08</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Fabricação de artigos diversos de couros, peles e materiais sintéticos </w:t>
            </w:r>
            <w:r>
              <w:rPr>
                <w:rFonts w:asciiTheme="minorHAnsi" w:hAnsiTheme="minorHAnsi" w:cs="Arial"/>
                <w:b/>
                <w:sz w:val="22"/>
                <w:szCs w:val="22"/>
              </w:rPr>
              <w:t>COM</w:t>
            </w:r>
            <w:r>
              <w:rPr>
                <w:rFonts w:asciiTheme="minorHAnsi" w:hAnsiTheme="minorHAnsi" w:cs="Arial"/>
                <w:sz w:val="22"/>
                <w:szCs w:val="22"/>
              </w:rPr>
              <w:t xml:space="preserve"> curtimento e/ou tingimento e/ou tratamento de superfície.</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1414-2/00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1521-1/00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1529-7/00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1531-9/01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1531-9/02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1532-7/00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1533-5/00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1539-4/00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1540-8/00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1510-6/00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0,05 &lt; 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0,1 &lt; I ≤ 0,2</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0,2</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15</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b/>
                <w:sz w:val="22"/>
                <w:szCs w:val="22"/>
              </w:rPr>
              <w:t>Indústria de Produtos Alimentares</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Torrefação e/ou moagem de café e outros grãos ou vegetais.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1069-4/00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1081-3/02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processamento- CP (ton/dia)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CP ≤ 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 &lt; CP ≤ 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CP &gt; 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balas, caramelos, pastilhas, drops, bombons, chocolates, gomas de mascar e afins, exceto produção artesanal.</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1093-7/01</w:t>
            </w:r>
            <w:r>
              <w:rPr>
                <w:rFonts w:asciiTheme="minorHAnsi" w:hAnsiTheme="minorHAnsi" w:cs="Arial"/>
                <w:sz w:val="22"/>
                <w:szCs w:val="22"/>
              </w:rPr>
              <w:br/>
              <w:t>1093-7/02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0,03 &lt; I &lt;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 &lt; 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0,2 &lt; I ≤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0,3</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trHeight w:val="1209"/>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Entreposto e envase de mel, associado ou não à produção de balas e doces deste produto, exceto produção artesanal.</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1099-6/99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8292-0/00</w:t>
            </w:r>
          </w:p>
        </w:tc>
        <w:tc>
          <w:tcPr>
            <w:tcW w:w="42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w:t>
            </w:r>
          </w:p>
        </w:tc>
        <w:tc>
          <w:tcPr>
            <w:tcW w:w="217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0,01 &lt; I &lt;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0,2 &lt; I ≤ 0,3</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&gt;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15.04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doces e conservas de frutas, refeições conservadas, legumes e outros vegetais, exceto produção artesanal.</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1031-7/00</w:t>
            </w:r>
            <w:r>
              <w:rPr>
                <w:rFonts w:asciiTheme="minorHAnsi" w:hAnsiTheme="minorHAnsi" w:cs="Arial"/>
                <w:sz w:val="22"/>
                <w:szCs w:val="22"/>
              </w:rPr>
              <w:br/>
              <w:t>1032-5/01</w:t>
            </w:r>
            <w:r>
              <w:rPr>
                <w:rFonts w:asciiTheme="minorHAnsi" w:hAnsiTheme="minorHAnsi" w:cs="Arial"/>
                <w:sz w:val="22"/>
                <w:szCs w:val="22"/>
              </w:rPr>
              <w:br/>
              <w:t>1032-5/99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1082-1/00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0,01 &lt; I &lt; 0,05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0,05 &lt; 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 &lt; I ≤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0,3</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Preparação de sal de cozinha.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0892-4/03</w:t>
            </w:r>
          </w:p>
          <w:p w:rsidR="006C6F97" w:rsidRDefault="009A3863">
            <w:pPr>
              <w:pStyle w:val="Contedodatabela"/>
              <w:rPr>
                <w:rFonts w:asciiTheme="minorHAnsi" w:hAnsiTheme="minorHAnsi" w:cs="Arial"/>
                <w:sz w:val="22"/>
                <w:szCs w:val="22"/>
              </w:rPr>
            </w:pPr>
            <w:r>
              <w:rPr>
                <w:rFonts w:asciiTheme="minorHAnsi" w:hAnsiTheme="minorHAnsi" w:cs="Arial"/>
                <w:sz w:val="22"/>
                <w:szCs w:val="22"/>
              </w:rPr>
              <w:t>1099-6/99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cs="Arial"/>
                <w:sz w:val="22"/>
                <w:szCs w:val="22"/>
                <w:highlight w:val="cyan"/>
              </w:rPr>
              <w:t>≤</w:t>
            </w:r>
            <w:r>
              <w:rPr>
                <w:rFonts w:asciiTheme="minorHAnsi" w:hAnsiTheme="minorHAnsi" w:cs="Arial"/>
                <w:sz w:val="22"/>
                <w:szCs w:val="22"/>
              </w:rPr>
              <w:t xml:space="preserve">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 &lt; 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0,2 &lt; I ≤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0,3</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Refino e preparação de óleos e gorduras vegetais, produção de manteiga de cacau e gorduras de origem animal destinados à alimentação.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1042-2/00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1043-1/00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1065-1/03</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1093-7/01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cs="Arial"/>
                <w:sz w:val="22"/>
                <w:szCs w:val="22"/>
                <w:highlight w:val="cyan"/>
              </w:rPr>
              <w:t>≤</w:t>
            </w:r>
            <w:r>
              <w:rPr>
                <w:rFonts w:asciiTheme="minorHAnsi" w:hAnsiTheme="minorHAnsi" w:cs="Arial"/>
                <w:sz w:val="22"/>
                <w:szCs w:val="22"/>
              </w:rPr>
              <w:t xml:space="preserve"> 0,05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0,05 &lt; 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0,1 &lt; I ≤ 0,2</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0,2</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15.07</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vinagre.</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1099-6/01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cs="Arial"/>
                <w:sz w:val="22"/>
                <w:szCs w:val="22"/>
                <w:highlight w:val="cyan"/>
              </w:rPr>
              <w:t>≤</w:t>
            </w:r>
            <w:r>
              <w:rPr>
                <w:rFonts w:asciiTheme="minorHAnsi" w:hAnsiTheme="minorHAnsi" w:cs="Arial"/>
                <w:sz w:val="22"/>
                <w:szCs w:val="22"/>
              </w:rPr>
              <w:t xml:space="preserve">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 &lt; 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0,2 &lt; I ≤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0,3</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15.08</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Industrialização do leite (incluindo beneficiamento, pasteurização e produção de leite em pó), </w:t>
            </w:r>
            <w:r>
              <w:rPr>
                <w:rFonts w:asciiTheme="minorHAnsi" w:hAnsiTheme="minorHAnsi" w:cs="Arial"/>
                <w:b/>
                <w:sz w:val="22"/>
                <w:szCs w:val="22"/>
              </w:rPr>
              <w:t>COM</w:t>
            </w:r>
            <w:r>
              <w:rPr>
                <w:rFonts w:asciiTheme="minorHAnsi" w:hAnsiTheme="minorHAnsi" w:cs="Arial"/>
                <w:sz w:val="22"/>
                <w:szCs w:val="22"/>
              </w:rPr>
              <w:t xml:space="preserve"> queijaria.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1051-1/00</w:t>
            </w:r>
            <w:r>
              <w:rPr>
                <w:rFonts w:asciiTheme="minorHAnsi" w:hAnsiTheme="minorHAnsi" w:cs="Arial"/>
                <w:sz w:val="22"/>
                <w:szCs w:val="22"/>
              </w:rPr>
              <w:br/>
              <w:t>1052-0/00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1099-6/99</w:t>
            </w:r>
          </w:p>
        </w:tc>
        <w:tc>
          <w:tcPr>
            <w:tcW w:w="426"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217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processamento – CP (litros/dia)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CP ≤ 10.000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10.000 &lt; CP ≤ 20.000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20.000 &lt; CP ≤ 30.000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CP </w:t>
            </w:r>
            <w:r>
              <w:rPr>
                <w:rFonts w:asciiTheme="minorHAnsi" w:hAnsiTheme="minorHAnsi"/>
                <w:sz w:val="22"/>
                <w:szCs w:val="16"/>
              </w:rPr>
              <w:t>≤</w:t>
            </w:r>
            <w:r>
              <w:rPr>
                <w:rFonts w:asciiTheme="minorHAnsi" w:hAnsiTheme="minorHAnsi" w:cs="Arial"/>
                <w:sz w:val="22"/>
                <w:szCs w:val="22"/>
              </w:rPr>
              <w:t xml:space="preserve"> 30.000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15.09</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Industrialização do leite (incluindo beneficiamento, pasteurização e produção de leite em pó), </w:t>
            </w:r>
            <w:r>
              <w:rPr>
                <w:rFonts w:asciiTheme="minorHAnsi" w:hAnsiTheme="minorHAnsi" w:cs="Arial"/>
                <w:b/>
                <w:sz w:val="22"/>
                <w:szCs w:val="22"/>
              </w:rPr>
              <w:t>SEM</w:t>
            </w:r>
            <w:r>
              <w:rPr>
                <w:rFonts w:asciiTheme="minorHAnsi" w:hAnsiTheme="minorHAnsi" w:cs="Arial"/>
                <w:sz w:val="22"/>
                <w:szCs w:val="22"/>
              </w:rPr>
              <w:t xml:space="preserve"> queijaria.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1051-1/00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1052-0/00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1099-6/99</w:t>
            </w:r>
          </w:p>
        </w:tc>
        <w:tc>
          <w:tcPr>
            <w:tcW w:w="42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w:t>
            </w:r>
          </w:p>
        </w:tc>
        <w:tc>
          <w:tcPr>
            <w:tcW w:w="217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processamento – CP (litros/dia)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CP ≤ 20.000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20.000 &lt; CP ≤ 40.000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40.000 &lt; CP ≤ 60.000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CP </w:t>
            </w:r>
            <w:r>
              <w:rPr>
                <w:rFonts w:asciiTheme="minorHAnsi" w:hAnsiTheme="minorHAnsi"/>
                <w:sz w:val="22"/>
                <w:szCs w:val="16"/>
              </w:rPr>
              <w:t>≤</w:t>
            </w:r>
            <w:r>
              <w:rPr>
                <w:rFonts w:asciiTheme="minorHAnsi" w:hAnsiTheme="minorHAnsi" w:cs="Arial"/>
                <w:sz w:val="22"/>
                <w:szCs w:val="22"/>
              </w:rPr>
              <w:t xml:space="preserve"> 60.000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15.10</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highlight w:val="cyan"/>
              </w:rPr>
            </w:pPr>
            <w:r>
              <w:rPr>
                <w:rFonts w:ascii="Calibri" w:hAnsi="Calibri" w:cs="Arial"/>
                <w:sz w:val="22"/>
                <w:szCs w:val="22"/>
              </w:rPr>
              <w:t>Fabricação de massas alimentícias e biscoitos, exceto produção artesanal.</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1062-7/00</w:t>
            </w:r>
          </w:p>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1063-5/00</w:t>
            </w:r>
          </w:p>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1064-3/00</w:t>
            </w:r>
          </w:p>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1065-1/01</w:t>
            </w:r>
          </w:p>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lastRenderedPageBreak/>
              <w:t>1091-1/01</w:t>
            </w:r>
          </w:p>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1091-1/02</w:t>
            </w:r>
          </w:p>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1092-9/00</w:t>
            </w:r>
            <w:r>
              <w:rPr>
                <w:rFonts w:ascii="Calibri" w:hAnsi="Calibri" w:cs="Arial"/>
                <w:sz w:val="22"/>
                <w:szCs w:val="22"/>
              </w:rPr>
              <w:br/>
              <w:t>1094-5/00</w:t>
            </w:r>
          </w:p>
        </w:tc>
        <w:tc>
          <w:tcPr>
            <w:tcW w:w="42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lastRenderedPageBreak/>
              <w:t>I</w:t>
            </w:r>
          </w:p>
        </w:tc>
        <w:tc>
          <w:tcPr>
            <w:tcW w:w="217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0,03 &lt; 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0,1 &lt; 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0,2 &lt; I ≤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 xml:space="preserve">I </w:t>
            </w:r>
            <w:r>
              <w:rPr>
                <w:rFonts w:asciiTheme="minorHAnsi" w:hAnsiTheme="minorHAnsi"/>
                <w:sz w:val="22"/>
                <w:szCs w:val="16"/>
              </w:rPr>
              <w:t>≤</w:t>
            </w:r>
            <w:r>
              <w:rPr>
                <w:rFonts w:ascii="Calibri" w:hAnsi="Calibri" w:cs="Arial"/>
                <w:sz w:val="22"/>
                <w:szCs w:val="22"/>
              </w:rPr>
              <w:t xml:space="preserve"> 0,3</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highlight w:val="cyan"/>
              </w:rPr>
            </w:pPr>
            <w:r>
              <w:rPr>
                <w:rFonts w:ascii="Calibri" w:hAnsi="Calibr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lastRenderedPageBreak/>
              <w:t>15.11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rPr>
                <w:rFonts w:asciiTheme="minorHAnsi" w:hAnsiTheme="minorHAnsi" w:cs="Arial"/>
                <w:sz w:val="22"/>
                <w:szCs w:val="22"/>
                <w:highlight w:val="cyan"/>
              </w:rPr>
            </w:pPr>
            <w:r>
              <w:rPr>
                <w:rFonts w:ascii="Calibri" w:hAnsi="Calibri" w:cs="Arial"/>
                <w:sz w:val="22"/>
                <w:szCs w:val="22"/>
              </w:rPr>
              <w:t>Fabricação de polpa de frutas, exceto produção artesanal.</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highlight w:val="cyan"/>
              </w:rPr>
            </w:pPr>
            <w:r>
              <w:rPr>
                <w:rFonts w:ascii="Calibri" w:hAnsi="Calibri" w:cs="Arial"/>
                <w:sz w:val="22"/>
                <w:szCs w:val="22"/>
              </w:rPr>
              <w:t>1031-7/00</w:t>
            </w:r>
          </w:p>
          <w:p w:rsidR="006C6F97" w:rsidRDefault="009A3863">
            <w:pPr>
              <w:pStyle w:val="Contedodatabela"/>
              <w:rPr>
                <w:rFonts w:asciiTheme="minorHAnsi" w:hAnsiTheme="minorHAnsi" w:cs="Arial"/>
                <w:sz w:val="22"/>
                <w:szCs w:val="22"/>
                <w:highlight w:val="cyan"/>
              </w:rPr>
            </w:pPr>
            <w:r>
              <w:rPr>
                <w:rFonts w:ascii="Calibri" w:hAnsi="Calibri" w:cs="Arial"/>
                <w:sz w:val="22"/>
                <w:szCs w:val="22"/>
              </w:rPr>
              <w:t>1033-3/01</w:t>
            </w:r>
          </w:p>
        </w:tc>
        <w:tc>
          <w:tcPr>
            <w:tcW w:w="42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I</w:t>
            </w:r>
          </w:p>
        </w:tc>
        <w:tc>
          <w:tcPr>
            <w:tcW w:w="217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highlight w:val="cyan"/>
              </w:rPr>
            </w:pPr>
            <w:r>
              <w:rPr>
                <w:rFonts w:ascii="Calibri" w:hAnsi="Calibri" w:cs="Arial"/>
                <w:sz w:val="22"/>
                <w:szCs w:val="22"/>
              </w:rPr>
              <w:t>Quantidade máxima de fruta processada (t/dia)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Default"/>
              <w:jc w:val="center"/>
              <w:rPr>
                <w:rFonts w:asciiTheme="minorHAnsi" w:hAnsiTheme="minorHAnsi"/>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0,1 &lt; FP ≤ 3</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3 &lt; FP ≤ 20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20 &lt; FP ≤ 50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 xml:space="preserve">FP </w:t>
            </w:r>
            <w:r>
              <w:rPr>
                <w:rFonts w:asciiTheme="minorHAnsi" w:hAnsiTheme="minorHAnsi"/>
                <w:sz w:val="22"/>
                <w:szCs w:val="16"/>
              </w:rPr>
              <w:t>≤</w:t>
            </w:r>
            <w:r>
              <w:rPr>
                <w:rFonts w:ascii="Calibri" w:hAnsi="Calibri" w:cs="Arial"/>
                <w:sz w:val="22"/>
                <w:szCs w:val="22"/>
              </w:rPr>
              <w:t xml:space="preserve"> 50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highlight w:val="cyan"/>
              </w:rPr>
            </w:pPr>
            <w:r>
              <w:rPr>
                <w:rFonts w:ascii="Calibri" w:hAnsi="Calibr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15.12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fermentos e leveduras.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1099-6/03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0,05 &lt; I ≤ 0,1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0,1 &lt; I ≤ 0,2</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0,2 &lt; I ≤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0,3</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15.13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Industrialização/Beneficiamento de pescado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1020-1/01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1020-1/02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4634-6/03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Capacidade máxima de processamento – CMP (kg/dia)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1.500 &lt;</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CMP ≤ 3.000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3.000 &lt; CMP ≤ 4.500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4.500 &lt; CMP ≤ 6.000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CMP </w:t>
            </w:r>
            <w:r>
              <w:rPr>
                <w:rFonts w:asciiTheme="minorHAnsi" w:hAnsiTheme="minorHAnsi"/>
                <w:sz w:val="22"/>
                <w:szCs w:val="16"/>
              </w:rPr>
              <w:t>≤</w:t>
            </w:r>
            <w:r>
              <w:rPr>
                <w:rFonts w:asciiTheme="minorHAnsi" w:hAnsiTheme="minorHAnsi" w:cs="Arial"/>
                <w:sz w:val="22"/>
                <w:szCs w:val="22"/>
              </w:rPr>
              <w:t xml:space="preserve"> 6.000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15.14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highlight w:val="cyan"/>
              </w:rPr>
            </w:pPr>
            <w:r>
              <w:rPr>
                <w:rFonts w:asciiTheme="minorHAnsi" w:hAnsiTheme="minorHAnsi" w:cs="Arial"/>
                <w:sz w:val="22"/>
                <w:szCs w:val="22"/>
              </w:rPr>
              <w:t xml:space="preserve">Açougues e/ou peixarias, quando </w:t>
            </w:r>
            <w:r>
              <w:rPr>
                <w:rFonts w:asciiTheme="minorHAnsi" w:hAnsiTheme="minorHAnsi" w:cs="Arial"/>
                <w:b/>
                <w:sz w:val="22"/>
                <w:szCs w:val="22"/>
              </w:rPr>
              <w:t>não</w:t>
            </w:r>
            <w:r>
              <w:rPr>
                <w:rFonts w:asciiTheme="minorHAnsi" w:hAnsiTheme="minorHAnsi" w:cs="Arial"/>
                <w:sz w:val="22"/>
                <w:szCs w:val="22"/>
              </w:rPr>
              <w:t xml:space="preserve"> localizadas em área urbana consolidada.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4634-6/01</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4634-6/03</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4634-6/99</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4722-9/01</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4722-9/02</w:t>
            </w:r>
          </w:p>
        </w:tc>
        <w:tc>
          <w:tcPr>
            <w:tcW w:w="42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N</w:t>
            </w:r>
          </w:p>
        </w:tc>
        <w:tc>
          <w:tcPr>
            <w:tcW w:w="2176" w:type="dxa"/>
            <w:tcBorders>
              <w:bottom w:val="single" w:sz="2" w:space="0" w:color="000000"/>
              <w:right w:val="single" w:sz="2" w:space="0" w:color="000000"/>
            </w:tcBorders>
            <w:shd w:val="clear" w:color="auto" w:fill="auto"/>
            <w:tcMar>
              <w:top w:w="0" w:type="dxa"/>
            </w:tcMar>
            <w:vAlign w:val="center"/>
          </w:tcPr>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highlight w:val="cyan"/>
              </w:rPr>
            </w:pPr>
            <w:r>
              <w:rPr>
                <w:rFonts w:asciiTheme="minorHAnsi" w:hAnsiTheme="minorHAnsi"/>
                <w:color w:val="auto"/>
                <w:sz w:val="22"/>
                <w:szCs w:val="20"/>
              </w:rPr>
              <w:t xml:space="preserve">Área útil (ha) </w:t>
            </w:r>
          </w:p>
          <w:p w:rsidR="006C6F97" w:rsidRDefault="006C6F97">
            <w:pPr>
              <w:pStyle w:val="Contedodatabela"/>
              <w:jc w:val="center"/>
              <w:rPr>
                <w:rFonts w:asciiTheme="minorHAnsi" w:hAnsiTheme="minorHAnsi" w:cs="Arial"/>
                <w:sz w:val="22"/>
                <w:szCs w:val="22"/>
              </w:rPr>
            </w:pP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highlight w:val="cyan"/>
              </w:rPr>
            </w:pPr>
            <w:r>
              <w:rPr>
                <w:rFonts w:asciiTheme="minorHAnsi" w:hAnsiTheme="minorHAnsi"/>
                <w:color w:val="auto"/>
                <w:sz w:val="22"/>
                <w:szCs w:val="20"/>
              </w:rPr>
              <w:t>0,01 &lt; AU ≤ 0,1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highlight w:val="cyan"/>
              </w:rPr>
            </w:pPr>
            <w:r>
              <w:rPr>
                <w:rFonts w:asciiTheme="minorHAnsi" w:hAnsiTheme="minorHAnsi"/>
                <w:color w:val="auto"/>
                <w:sz w:val="22"/>
                <w:szCs w:val="20"/>
              </w:rPr>
              <w:t>0,1 &lt; AU ≤ 0,3</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highlight w:val="cyan"/>
              </w:rPr>
            </w:pPr>
            <w:r>
              <w:rPr>
                <w:rFonts w:asciiTheme="minorHAnsi" w:hAnsiTheme="minorHAnsi"/>
                <w:color w:val="auto"/>
                <w:sz w:val="22"/>
                <w:szCs w:val="20"/>
              </w:rPr>
              <w:t>AU &gt;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highlight w:val="cyan"/>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green"/>
              </w:rPr>
            </w:pPr>
            <w:r>
              <w:rPr>
                <w:rFonts w:asciiTheme="minorHAnsi" w:hAnsiTheme="minorHAnsi" w:cs="Arial"/>
                <w:sz w:val="22"/>
                <w:szCs w:val="22"/>
              </w:rPr>
              <w:t>15.15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highlight w:val="green"/>
              </w:rPr>
            </w:pPr>
            <w:r>
              <w:rPr>
                <w:rFonts w:asciiTheme="minorHAnsi" w:hAnsiTheme="minorHAnsi" w:cs="Arial"/>
                <w:sz w:val="22"/>
                <w:szCs w:val="22"/>
              </w:rPr>
              <w:t>Abatedouro de frango e outros animais de pequeno porte, exceto animais silvestres.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green"/>
              </w:rPr>
            </w:pPr>
            <w:r>
              <w:rPr>
                <w:rFonts w:asciiTheme="minorHAnsi" w:hAnsiTheme="minorHAnsi" w:cs="Arial"/>
                <w:sz w:val="22"/>
                <w:szCs w:val="22"/>
              </w:rPr>
              <w:t>1012-1/01</w:t>
            </w:r>
            <w:r>
              <w:rPr>
                <w:rFonts w:asciiTheme="minorHAnsi" w:hAnsiTheme="minorHAnsi" w:cs="Arial"/>
                <w:sz w:val="22"/>
                <w:szCs w:val="22"/>
              </w:rPr>
              <w:br/>
              <w:t>1012-1/02</w:t>
            </w:r>
          </w:p>
        </w:tc>
        <w:tc>
          <w:tcPr>
            <w:tcW w:w="42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green"/>
              </w:rPr>
            </w:pPr>
            <w:r>
              <w:rPr>
                <w:rFonts w:asciiTheme="minorHAnsi" w:hAnsiTheme="minorHAnsi" w:cs="Arial"/>
                <w:sz w:val="22"/>
                <w:szCs w:val="22"/>
              </w:rPr>
              <w:t>I</w:t>
            </w:r>
          </w:p>
        </w:tc>
        <w:tc>
          <w:tcPr>
            <w:tcW w:w="217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green"/>
              </w:rPr>
            </w:pPr>
            <w:r>
              <w:rPr>
                <w:rFonts w:asciiTheme="minorHAnsi" w:hAnsiTheme="minorHAnsi" w:cs="Arial"/>
                <w:sz w:val="22"/>
                <w:szCs w:val="22"/>
              </w:rPr>
              <w:t>Capacidade máxima de abate – CA (animais/dia)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green"/>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green"/>
              </w:rPr>
            </w:pPr>
            <w:r>
              <w:rPr>
                <w:rFonts w:asciiTheme="minorHAnsi" w:hAnsiTheme="minorHAnsi" w:cs="Arial"/>
                <w:sz w:val="22"/>
                <w:szCs w:val="22"/>
              </w:rPr>
              <w:t>CA ≤ 15.000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green"/>
              </w:rPr>
            </w:pPr>
            <w:r>
              <w:rPr>
                <w:rFonts w:asciiTheme="minorHAnsi" w:hAnsiTheme="minorHAnsi" w:cs="Arial"/>
                <w:sz w:val="22"/>
                <w:szCs w:val="22"/>
              </w:rPr>
              <w:t>15.000 &lt; CA ≤ 30.000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green"/>
              </w:rPr>
            </w:pPr>
            <w:r>
              <w:rPr>
                <w:rFonts w:asciiTheme="minorHAnsi" w:hAnsiTheme="minorHAnsi" w:cs="Arial"/>
                <w:sz w:val="22"/>
                <w:szCs w:val="22"/>
              </w:rPr>
              <w:t>30.000 &lt; CA ≤ 50.000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green"/>
              </w:rPr>
            </w:pPr>
            <w:r>
              <w:rPr>
                <w:rFonts w:asciiTheme="minorHAnsi" w:hAnsiTheme="minorHAnsi" w:cs="Arial"/>
                <w:sz w:val="22"/>
                <w:szCs w:val="22"/>
              </w:rPr>
              <w:t xml:space="preserve">CA </w:t>
            </w:r>
            <w:r>
              <w:rPr>
                <w:rFonts w:asciiTheme="minorHAnsi" w:hAnsiTheme="minorHAnsi"/>
                <w:sz w:val="22"/>
                <w:szCs w:val="16"/>
              </w:rPr>
              <w:t>≤</w:t>
            </w:r>
            <w:r>
              <w:rPr>
                <w:rFonts w:asciiTheme="minorHAnsi" w:hAnsiTheme="minorHAnsi" w:cs="Arial"/>
                <w:sz w:val="22"/>
                <w:szCs w:val="22"/>
              </w:rPr>
              <w:t xml:space="preserve"> 50.000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highlight w:val="green"/>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15.16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Abatedouro de suínos, ovinos e outros animais de médio porte.</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1011-2/03</w:t>
            </w:r>
            <w:r>
              <w:rPr>
                <w:rFonts w:asciiTheme="minorHAnsi" w:hAnsiTheme="minorHAnsi" w:cs="Arial"/>
                <w:sz w:val="22"/>
                <w:szCs w:val="22"/>
              </w:rPr>
              <w:br/>
              <w:t>1012-1/03</w:t>
            </w:r>
            <w:r>
              <w:rPr>
                <w:rFonts w:asciiTheme="minorHAnsi" w:hAnsiTheme="minorHAnsi" w:cs="Arial"/>
                <w:sz w:val="22"/>
                <w:szCs w:val="22"/>
              </w:rPr>
              <w:br/>
              <w:t>1012-1/04</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abate – CA (animais/dia)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 ≤ 20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 &lt; CA ≤ 50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 &lt; CA ≤ 80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CA </w:t>
            </w:r>
            <w:r>
              <w:rPr>
                <w:rFonts w:asciiTheme="minorHAnsi" w:hAnsiTheme="minorHAnsi"/>
                <w:sz w:val="22"/>
                <w:szCs w:val="16"/>
              </w:rPr>
              <w:t>≤</w:t>
            </w:r>
            <w:r>
              <w:rPr>
                <w:rFonts w:asciiTheme="minorHAnsi" w:hAnsiTheme="minorHAnsi" w:cs="Arial"/>
                <w:sz w:val="22"/>
                <w:szCs w:val="22"/>
              </w:rPr>
              <w:t xml:space="preserve"> 80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15.17</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Abatedouro de bovinos e outros animais de grande porte.</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1011-2/01</w:t>
            </w:r>
            <w:r>
              <w:rPr>
                <w:rFonts w:asciiTheme="minorHAnsi" w:hAnsiTheme="minorHAnsi" w:cs="Arial"/>
                <w:sz w:val="22"/>
                <w:szCs w:val="22"/>
              </w:rPr>
              <w:br/>
              <w:t>1011-2/02</w:t>
            </w:r>
            <w:r>
              <w:rPr>
                <w:rFonts w:asciiTheme="minorHAnsi" w:hAnsiTheme="minorHAnsi" w:cs="Arial"/>
                <w:sz w:val="22"/>
                <w:szCs w:val="22"/>
              </w:rPr>
              <w:br/>
              <w:t>1011-2/04</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1011-2/05</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Capacidade máxima de abate- CA (animais/dia)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CA ≤ 10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10 &lt; CA ≤ 20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20 &lt; CA ≤ 40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CA </w:t>
            </w:r>
            <w:r>
              <w:rPr>
                <w:rFonts w:asciiTheme="minorHAnsi" w:hAnsiTheme="minorHAnsi"/>
                <w:sz w:val="22"/>
                <w:szCs w:val="16"/>
              </w:rPr>
              <w:t>≤</w:t>
            </w:r>
            <w:r>
              <w:rPr>
                <w:rFonts w:asciiTheme="minorHAnsi" w:hAnsiTheme="minorHAnsi" w:cs="Arial"/>
                <w:sz w:val="22"/>
                <w:szCs w:val="22"/>
              </w:rPr>
              <w:t xml:space="preserve"> 40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15.18</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Abatedouros mistos de bovinos e suínos e outros animais de médio e grande porte.</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1011-2/01</w:t>
            </w:r>
            <w:r>
              <w:rPr>
                <w:rFonts w:asciiTheme="minorHAnsi" w:hAnsiTheme="minorHAnsi" w:cs="Arial"/>
                <w:sz w:val="22"/>
                <w:szCs w:val="22"/>
              </w:rPr>
              <w:br/>
              <w:t>1011-2/02</w:t>
            </w:r>
            <w:r>
              <w:rPr>
                <w:rFonts w:asciiTheme="minorHAnsi" w:hAnsiTheme="minorHAnsi" w:cs="Arial"/>
                <w:sz w:val="22"/>
                <w:szCs w:val="22"/>
              </w:rPr>
              <w:br/>
              <w:t>1011-2/03</w:t>
            </w:r>
            <w:r>
              <w:rPr>
                <w:rFonts w:asciiTheme="minorHAnsi" w:hAnsiTheme="minorHAnsi" w:cs="Arial"/>
                <w:sz w:val="22"/>
                <w:szCs w:val="22"/>
              </w:rPr>
              <w:br/>
              <w:t>1011-2/04</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1011-2/05</w:t>
            </w:r>
            <w:r>
              <w:rPr>
                <w:rFonts w:asciiTheme="minorHAnsi" w:hAnsiTheme="minorHAnsi" w:cs="Arial"/>
                <w:sz w:val="22"/>
                <w:szCs w:val="22"/>
              </w:rPr>
              <w:br/>
              <w:t>1012-1/03</w:t>
            </w:r>
            <w:r>
              <w:rPr>
                <w:rFonts w:asciiTheme="minorHAnsi" w:hAnsiTheme="minorHAnsi" w:cs="Arial"/>
                <w:sz w:val="22"/>
                <w:szCs w:val="22"/>
              </w:rPr>
              <w:br/>
              <w:t>1012-1/04</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abates CA = (Número máximo de animais de grande porte abatidos/dia x 3) + número máximo de animais de médio porte abatidos/dia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CA ≤ 20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20 &lt; CA ≤ 40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40 &lt; CA ≤ 80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CA </w:t>
            </w:r>
            <w:r>
              <w:rPr>
                <w:rFonts w:asciiTheme="minorHAnsi" w:hAnsiTheme="minorHAnsi"/>
                <w:sz w:val="22"/>
                <w:szCs w:val="16"/>
              </w:rPr>
              <w:t>≤</w:t>
            </w:r>
            <w:r>
              <w:rPr>
                <w:rFonts w:asciiTheme="minorHAnsi" w:hAnsiTheme="minorHAnsi" w:cs="Arial"/>
                <w:sz w:val="22"/>
                <w:szCs w:val="22"/>
              </w:rPr>
              <w:t>80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15.19</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Frigoríficos sem abate </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4634-6/99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4722-9/01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4634-6/03</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4634-6/01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4634-6/02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útil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w:t>
            </w:r>
            <w:r>
              <w:rPr>
                <w:rFonts w:ascii="Calibri" w:hAnsi="Calibri" w:cs="Arial"/>
                <w:sz w:val="22"/>
                <w:szCs w:val="22"/>
              </w:rPr>
              <w:t>≥</w:t>
            </w:r>
            <w:r>
              <w:rPr>
                <w:rFonts w:asciiTheme="minorHAnsi" w:hAnsiTheme="minorHAnsi" w:cs="Arial"/>
                <w:sz w:val="22"/>
                <w:szCs w:val="22"/>
              </w:rPr>
              <w:t xml:space="preserve"> 0,02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15.20</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Industrialização de carne, incluindo desossa e charqueada; produção de embutidos e outros produtos alimentares de origem animal.</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1013-9/01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1013-9/02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produção – CMP (t/mês)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0,5</w:t>
            </w:r>
            <w:r>
              <w:rPr>
                <w:rFonts w:ascii="Calibri" w:hAnsi="Calibri" w:cs="Arial"/>
                <w:sz w:val="22"/>
                <w:szCs w:val="22"/>
              </w:rPr>
              <w:t>≤</w:t>
            </w:r>
            <w:r>
              <w:rPr>
                <w:rFonts w:asciiTheme="minorHAnsi" w:hAnsiTheme="minorHAnsi" w:cs="Arial"/>
                <w:sz w:val="22"/>
                <w:szCs w:val="22"/>
              </w:rPr>
              <w:t>CMP ≤ 15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 &lt; CMP ≤ 45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45 &lt; CMP ≤ 100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CMP </w:t>
            </w:r>
            <w:r>
              <w:rPr>
                <w:rFonts w:asciiTheme="minorHAnsi" w:hAnsiTheme="minorHAnsi"/>
                <w:sz w:val="22"/>
                <w:szCs w:val="16"/>
              </w:rPr>
              <w:t>≤</w:t>
            </w:r>
            <w:r>
              <w:rPr>
                <w:rFonts w:asciiTheme="minorHAnsi" w:hAnsiTheme="minorHAnsi" w:cs="Arial"/>
                <w:sz w:val="22"/>
                <w:szCs w:val="22"/>
              </w:rPr>
              <w:t xml:space="preserve"> 100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15.21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temperos e condimentos.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1095-3/00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(ha), quando houver</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0,02 &lt; I ≤ 0,1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0,1 &lt; I ≤ 0,2</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0,2 &lt; I ≤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0,3</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15.22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Supermercados e hipermercados com atividades de corte e limpeza de carnes, pescados e semelhantes (com açougue, peixaria e outros), não localizado </w:t>
            </w:r>
            <w:r>
              <w:rPr>
                <w:rFonts w:asciiTheme="minorHAnsi" w:hAnsiTheme="minorHAnsi" w:cs="Arial"/>
                <w:sz w:val="22"/>
                <w:szCs w:val="22"/>
              </w:rPr>
              <w:lastRenderedPageBreak/>
              <w:t>em área urbana consolidada.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lastRenderedPageBreak/>
              <w:t>4711-3/01</w:t>
            </w:r>
          </w:p>
          <w:p w:rsidR="006C6F97" w:rsidRDefault="009A3863">
            <w:pPr>
              <w:pStyle w:val="Contedodatabela"/>
              <w:rPr>
                <w:rFonts w:asciiTheme="minorHAnsi" w:hAnsiTheme="minorHAnsi" w:cs="Arial"/>
                <w:sz w:val="22"/>
                <w:szCs w:val="22"/>
              </w:rPr>
            </w:pPr>
            <w:r>
              <w:rPr>
                <w:rFonts w:asciiTheme="minorHAnsi" w:hAnsiTheme="minorHAnsi" w:cs="Arial"/>
                <w:sz w:val="22"/>
                <w:szCs w:val="22"/>
              </w:rPr>
              <w:t>4711-3/02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 quando houver.</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0,02 &lt; I ≤ 0,2</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0,2 &lt; I ≤ 0,5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I &gt;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15.23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sorvetes, tortas geladas e afins, exceto produção artesanal.</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1053-8/00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produção (t/mês)</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9A3863">
            <w:pPr>
              <w:pStyle w:val="Default"/>
              <w:rPr>
                <w:rFonts w:asciiTheme="minorHAnsi" w:eastAsia="Times New Roman" w:hAnsiTheme="minorHAnsi"/>
                <w:color w:val="auto"/>
                <w:kern w:val="2"/>
                <w:sz w:val="22"/>
                <w:szCs w:val="22"/>
                <w:lang w:eastAsia="zh-CN"/>
              </w:rPr>
            </w:pPr>
            <w:r>
              <w:rPr>
                <w:rFonts w:asciiTheme="minorHAnsi" w:eastAsia="Times New Roman" w:hAnsiTheme="minorHAnsi"/>
                <w:color w:val="auto"/>
                <w:kern w:val="2"/>
                <w:sz w:val="22"/>
                <w:szCs w:val="22"/>
                <w:lang w:eastAsia="zh-CN"/>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9A3863">
            <w:pPr>
              <w:pStyle w:val="Default"/>
              <w:jc w:val="center"/>
              <w:rPr>
                <w:rFonts w:asciiTheme="minorHAnsi" w:eastAsia="Times New Roman" w:hAnsiTheme="minorHAnsi"/>
                <w:color w:val="auto"/>
                <w:kern w:val="2"/>
                <w:sz w:val="22"/>
                <w:szCs w:val="22"/>
                <w:lang w:eastAsia="zh-CN"/>
              </w:rPr>
            </w:pPr>
            <w:r>
              <w:rPr>
                <w:rFonts w:asciiTheme="minorHAnsi" w:eastAsia="Times New Roman" w:hAnsiTheme="minorHAnsi"/>
                <w:color w:val="auto"/>
                <w:kern w:val="2"/>
                <w:sz w:val="22"/>
                <w:szCs w:val="22"/>
                <w:lang w:eastAsia="zh-CN"/>
              </w:rPr>
              <w:t>1 &lt; CMP ≤ 15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9A3863">
            <w:pPr>
              <w:pStyle w:val="Default"/>
              <w:jc w:val="center"/>
              <w:rPr>
                <w:rFonts w:asciiTheme="minorHAnsi" w:eastAsia="Times New Roman" w:hAnsiTheme="minorHAnsi"/>
                <w:color w:val="auto"/>
                <w:kern w:val="2"/>
                <w:sz w:val="22"/>
                <w:szCs w:val="22"/>
                <w:lang w:eastAsia="zh-CN"/>
              </w:rPr>
            </w:pPr>
            <w:r>
              <w:rPr>
                <w:rFonts w:asciiTheme="minorHAnsi" w:eastAsia="Times New Roman" w:hAnsiTheme="minorHAnsi"/>
                <w:color w:val="auto"/>
                <w:kern w:val="2"/>
                <w:sz w:val="22"/>
                <w:szCs w:val="22"/>
                <w:lang w:eastAsia="zh-CN"/>
              </w:rPr>
              <w:t>15 &lt; CMP ≤ 45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9A3863">
            <w:pPr>
              <w:pStyle w:val="Default"/>
              <w:jc w:val="center"/>
              <w:rPr>
                <w:rFonts w:asciiTheme="minorHAnsi" w:eastAsia="Times New Roman" w:hAnsiTheme="minorHAnsi"/>
                <w:color w:val="auto"/>
                <w:kern w:val="2"/>
                <w:sz w:val="22"/>
                <w:szCs w:val="22"/>
                <w:lang w:eastAsia="zh-CN"/>
              </w:rPr>
            </w:pPr>
            <w:r>
              <w:rPr>
                <w:rFonts w:asciiTheme="minorHAnsi" w:eastAsia="Times New Roman" w:hAnsiTheme="minorHAnsi"/>
                <w:color w:val="auto"/>
                <w:kern w:val="2"/>
                <w:sz w:val="22"/>
                <w:szCs w:val="22"/>
                <w:lang w:eastAsia="zh-CN"/>
              </w:rPr>
              <w:t>45 &lt; CMP ≤ 100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CMP ≤ 100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15.24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highlight w:val="cyan"/>
              </w:rPr>
            </w:pPr>
            <w:r>
              <w:rPr>
                <w:rFonts w:asciiTheme="minorHAnsi" w:hAnsiTheme="minorHAnsi" w:cs="Arial"/>
                <w:sz w:val="22"/>
                <w:szCs w:val="22"/>
              </w:rPr>
              <w:t>Produção artesanal de alimentos e bebidas.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1031-7/00</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1032-5/01</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1032-5/99</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1033-3/01</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1033-3/02</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1062-7/00</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1063-5/00</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1064-3/00</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1065-1/01</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1092-9/00</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1093-7/01</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1093-7/02</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1094-5/00</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1099-6/99</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1111-9/01</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1111-9/02</w:t>
            </w:r>
            <w:r>
              <w:rPr>
                <w:rFonts w:asciiTheme="minorHAnsi" w:hAnsiTheme="minorHAnsi" w:cs="Arial"/>
                <w:sz w:val="22"/>
                <w:szCs w:val="22"/>
              </w:rPr>
              <w:br/>
              <w:t>1112-7/00</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1113-5/01</w:t>
            </w:r>
            <w:r>
              <w:rPr>
                <w:rFonts w:asciiTheme="minorHAnsi" w:hAnsiTheme="minorHAnsi" w:cs="Arial"/>
                <w:sz w:val="22"/>
                <w:szCs w:val="22"/>
              </w:rPr>
              <w:br/>
              <w:t>1113-5/02</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1122-4/01</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1122-4/03</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1122-4/04</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1122-4/99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I = Área construída (m²)</w:t>
            </w:r>
          </w:p>
          <w:p w:rsidR="006C6F97" w:rsidRDefault="006C6F97">
            <w:pPr>
              <w:pStyle w:val="Contedodatabela"/>
              <w:jc w:val="center"/>
              <w:rPr>
                <w:rFonts w:asciiTheme="minorHAnsi" w:hAnsiTheme="minorHAnsi" w:cs="Arial"/>
                <w:sz w:val="22"/>
                <w:szCs w:val="22"/>
              </w:rPr>
            </w:pPr>
          </w:p>
          <w:p w:rsidR="006C6F97" w:rsidRDefault="006C6F97">
            <w:pPr>
              <w:pStyle w:val="Contedodatabela"/>
              <w:jc w:val="center"/>
              <w:rPr>
                <w:rFonts w:asciiTheme="minorHAnsi" w:hAnsiTheme="minorHAnsi" w:cs="Arial"/>
                <w:sz w:val="22"/>
                <w:szCs w:val="22"/>
              </w:rPr>
            </w:pP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9A3863">
            <w:pPr>
              <w:pStyle w:val="Default"/>
              <w:jc w:val="center"/>
              <w:rPr>
                <w:rFonts w:asciiTheme="minorHAnsi" w:eastAsia="Times New Roman" w:hAnsiTheme="minorHAnsi"/>
                <w:color w:val="auto"/>
                <w:kern w:val="2"/>
                <w:sz w:val="22"/>
                <w:szCs w:val="22"/>
                <w:highlight w:val="cyan"/>
                <w:lang w:eastAsia="zh-CN"/>
              </w:rPr>
            </w:pPr>
            <w:r>
              <w:rPr>
                <w:rFonts w:asciiTheme="minorHAnsi" w:eastAsia="Times New Roman" w:hAnsiTheme="minorHAnsi"/>
                <w:color w:val="auto"/>
                <w:kern w:val="2"/>
                <w:sz w:val="22"/>
                <w:szCs w:val="22"/>
                <w:lang w:eastAsia="zh-CN"/>
              </w:rPr>
              <w:t>200 &lt; AC ≤ 500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9A3863">
            <w:pPr>
              <w:pStyle w:val="Default"/>
              <w:jc w:val="center"/>
              <w:rPr>
                <w:rFonts w:asciiTheme="minorHAnsi" w:eastAsia="Times New Roman" w:hAnsiTheme="minorHAnsi"/>
                <w:color w:val="auto"/>
                <w:kern w:val="2"/>
                <w:sz w:val="22"/>
                <w:szCs w:val="22"/>
                <w:highlight w:val="cyan"/>
                <w:lang w:eastAsia="zh-CN"/>
              </w:rPr>
            </w:pPr>
            <w:r>
              <w:rPr>
                <w:rFonts w:asciiTheme="minorHAnsi" w:eastAsia="Times New Roman" w:hAnsiTheme="minorHAnsi"/>
                <w:color w:val="auto"/>
                <w:kern w:val="2"/>
                <w:sz w:val="22"/>
                <w:szCs w:val="22"/>
                <w:lang w:eastAsia="zh-CN"/>
              </w:rPr>
              <w:t>500 &lt; AC ≤ 1.000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9A3863">
            <w:pPr>
              <w:pStyle w:val="Default"/>
              <w:jc w:val="center"/>
              <w:rPr>
                <w:rFonts w:asciiTheme="minorHAnsi" w:eastAsia="Times New Roman" w:hAnsiTheme="minorHAnsi"/>
                <w:color w:val="auto"/>
                <w:kern w:val="2"/>
                <w:sz w:val="22"/>
                <w:szCs w:val="22"/>
                <w:highlight w:val="cyan"/>
                <w:lang w:eastAsia="zh-CN"/>
              </w:rPr>
            </w:pPr>
            <w:r>
              <w:rPr>
                <w:rFonts w:asciiTheme="minorHAnsi" w:eastAsia="Times New Roman" w:hAnsiTheme="minorHAnsi"/>
                <w:color w:val="auto"/>
                <w:kern w:val="2"/>
                <w:sz w:val="22"/>
                <w:szCs w:val="22"/>
                <w:lang w:eastAsia="zh-CN"/>
              </w:rPr>
              <w:t>AC &gt; 1.000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15.25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Resfriamento e distribuição de leite, sem beneficiamento de qualquer natureza.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0151-2/02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Capacidade máxima de armazenamento – CMA (litros) </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2.000 &lt; CMA ≤ 15.000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15.000 &lt; CMA ≤ 50.000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CMA &gt; 50.000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15.26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ração balanceada para animais, sem cozimento e/ou digestão (apenas mistura).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1066-0/00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Capacidade máxima de produção – CMP (t/mês) </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CMP ≤ 1.000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1.000&lt; CMP ≤ 5.000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CMP </w:t>
            </w:r>
            <w:r>
              <w:rPr>
                <w:rFonts w:asciiTheme="minorHAnsi" w:hAnsiTheme="minorHAnsi"/>
                <w:sz w:val="22"/>
                <w:szCs w:val="22"/>
              </w:rPr>
              <w:t>&gt;</w:t>
            </w:r>
            <w:r>
              <w:rPr>
                <w:rFonts w:asciiTheme="minorHAnsi" w:hAnsiTheme="minorHAnsi" w:cs="Arial"/>
                <w:sz w:val="22"/>
                <w:szCs w:val="22"/>
              </w:rPr>
              <w:t xml:space="preserve"> 5.000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15.27</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fécula, amido e seus derivados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1065-1/01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(m</w:t>
            </w:r>
            <w:r>
              <w:rPr>
                <w:rFonts w:asciiTheme="minorHAnsi" w:hAnsiTheme="minorHAnsi" w:cs="Arial"/>
                <w:sz w:val="22"/>
                <w:szCs w:val="22"/>
                <w:vertAlign w:val="superscript"/>
              </w:rPr>
              <w:t>2</w:t>
            </w:r>
            <w:r>
              <w:rPr>
                <w:rFonts w:asciiTheme="minorHAnsi" w:hAnsiTheme="minorHAnsi" w:cs="Arial"/>
                <w:sz w:val="22"/>
                <w:szCs w:val="22"/>
              </w:rPr>
              <w:t>)</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100 &lt; I ≤ 300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300 &lt; I ≤ 500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I &gt; 500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6C6F97">
            <w:pPr>
              <w:pStyle w:val="Contedodatabela"/>
              <w:jc w:val="center"/>
              <w:rPr>
                <w:rFonts w:asciiTheme="minorHAnsi" w:hAnsiTheme="minorHAnsi" w:cs="Arial"/>
                <w:b/>
                <w:sz w:val="22"/>
                <w:szCs w:val="22"/>
              </w:rPr>
            </w:pPr>
          </w:p>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16</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b/>
                <w:sz w:val="22"/>
                <w:szCs w:val="22"/>
              </w:rPr>
              <w:t>Indústria de Bebidas</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Padronização e envase, sem produção, de bebidas em geral, alcoólicas ou não, exceto aguardente e água de coco.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8292-0/00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1122-4/99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armazenamento – CMA (litros)</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2.000&lt; CMA ≤ 15.000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15.000 &lt; CMA ≤ 60.000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60.000 &lt; CMA ≤ 120.000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CMA </w:t>
            </w:r>
            <w:r>
              <w:rPr>
                <w:rFonts w:asciiTheme="minorHAnsi" w:hAnsiTheme="minorHAnsi"/>
                <w:sz w:val="22"/>
                <w:szCs w:val="16"/>
              </w:rPr>
              <w:t>≤</w:t>
            </w:r>
            <w:r>
              <w:rPr>
                <w:rFonts w:asciiTheme="minorHAnsi" w:hAnsiTheme="minorHAnsi" w:cs="Arial"/>
                <w:sz w:val="22"/>
                <w:szCs w:val="22"/>
              </w:rPr>
              <w:t xml:space="preserve"> 120.000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Preparação e envase de água de coco.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1033-3/02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1122-4/99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Produção máxima diária – PMD (litros/dia)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9A3863">
            <w:pPr>
              <w:pStyle w:val="Default"/>
              <w:jc w:val="center"/>
              <w:rPr>
                <w:rFonts w:asciiTheme="minorHAnsi" w:eastAsia="Times New Roman" w:hAnsiTheme="minorHAnsi"/>
                <w:color w:val="auto"/>
                <w:kern w:val="2"/>
                <w:sz w:val="22"/>
                <w:szCs w:val="22"/>
                <w:lang w:eastAsia="zh-CN"/>
              </w:rPr>
            </w:pPr>
            <w:r>
              <w:rPr>
                <w:rFonts w:asciiTheme="minorHAnsi" w:eastAsia="Times New Roman" w:hAnsiTheme="minorHAnsi"/>
                <w:color w:val="auto"/>
                <w:kern w:val="2"/>
                <w:sz w:val="22"/>
                <w:szCs w:val="22"/>
                <w:lang w:eastAsia="zh-CN"/>
              </w:rPr>
              <w:t>1.000&lt; PMD ≤ 5.000</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eastAsia="Times New Roman" w:hAnsiTheme="minorHAnsi"/>
                <w:color w:val="auto"/>
                <w:kern w:val="2"/>
                <w:sz w:val="22"/>
                <w:szCs w:val="22"/>
                <w:lang w:eastAsia="zh-CN"/>
              </w:rPr>
            </w:pPr>
            <w:r>
              <w:rPr>
                <w:rFonts w:asciiTheme="minorHAnsi" w:eastAsia="Times New Roman" w:hAnsiTheme="minorHAnsi"/>
                <w:color w:val="auto"/>
                <w:kern w:val="2"/>
                <w:sz w:val="22"/>
                <w:szCs w:val="22"/>
                <w:lang w:eastAsia="zh-CN"/>
              </w:rPr>
              <w:t>5.000&lt; PMD ≤ 10.000</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eastAsia="Times New Roman" w:hAnsiTheme="minorHAnsi"/>
                <w:color w:val="auto"/>
                <w:kern w:val="2"/>
                <w:sz w:val="22"/>
                <w:szCs w:val="22"/>
                <w:lang w:eastAsia="zh-CN"/>
              </w:rPr>
            </w:pPr>
            <w:r>
              <w:rPr>
                <w:rFonts w:asciiTheme="minorHAnsi" w:eastAsia="Times New Roman" w:hAnsiTheme="minorHAnsi"/>
                <w:color w:val="auto"/>
                <w:kern w:val="2"/>
                <w:sz w:val="22"/>
                <w:szCs w:val="22"/>
                <w:lang w:eastAsia="zh-CN"/>
              </w:rPr>
              <w:t>10.000&lt; PMD ≤ 30.000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PMD ≤ 30.000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16.03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highlight w:val="cyan"/>
              </w:rPr>
            </w:pPr>
            <w:r>
              <w:rPr>
                <w:rFonts w:asciiTheme="minorHAnsi" w:hAnsiTheme="minorHAnsi" w:cs="Arial"/>
                <w:sz w:val="22"/>
                <w:szCs w:val="22"/>
              </w:rPr>
              <w:t>Fabricação de vinhos, licores e outras bebidas alcoólicas semelhantes, exceto aguardentes, cervejas, chopes e maltes.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1112-7/00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Produção máxima diária – PMD (litros/dia)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highlight w:val="cyan"/>
              </w:rPr>
            </w:pPr>
            <w:r>
              <w:rPr>
                <w:rFonts w:asciiTheme="minorHAnsi" w:hAnsiTheme="minorHAnsi"/>
                <w:color w:val="auto"/>
                <w:sz w:val="22"/>
                <w:szCs w:val="22"/>
              </w:rPr>
              <w:t>1.000&lt; PMD ≤ 5.000</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22"/>
                <w:highlight w:val="cyan"/>
              </w:rPr>
            </w:pPr>
            <w:r>
              <w:rPr>
                <w:rFonts w:asciiTheme="minorHAnsi" w:hAnsiTheme="minorHAnsi"/>
                <w:color w:val="auto"/>
                <w:sz w:val="22"/>
                <w:szCs w:val="22"/>
              </w:rPr>
              <w:t>5.000&lt; PMD ≤ 15.000</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22"/>
                <w:highlight w:val="cyan"/>
              </w:rPr>
            </w:pPr>
            <w:r>
              <w:rPr>
                <w:rFonts w:asciiTheme="minorHAnsi" w:hAnsiTheme="minorHAnsi"/>
                <w:color w:val="auto"/>
                <w:sz w:val="22"/>
                <w:szCs w:val="22"/>
              </w:rPr>
              <w:t>15.000&lt; PMD ≤ 25.000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 xml:space="preserve">PMD </w:t>
            </w:r>
            <w:r>
              <w:rPr>
                <w:rFonts w:asciiTheme="minorHAnsi" w:hAnsiTheme="minorHAnsi"/>
                <w:sz w:val="22"/>
                <w:szCs w:val="16"/>
              </w:rPr>
              <w:t>≤</w:t>
            </w:r>
            <w:r>
              <w:rPr>
                <w:rFonts w:asciiTheme="minorHAnsi" w:hAnsiTheme="minorHAnsi" w:cs="Arial"/>
                <w:sz w:val="22"/>
                <w:szCs w:val="22"/>
              </w:rPr>
              <w:t xml:space="preserve"> 25.000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highlight w:val="cyan"/>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16.04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highlight w:val="cyan"/>
              </w:rPr>
            </w:pPr>
            <w:r>
              <w:rPr>
                <w:rFonts w:asciiTheme="minorHAnsi" w:hAnsiTheme="minorHAnsi" w:cs="Arial"/>
                <w:sz w:val="22"/>
                <w:szCs w:val="22"/>
              </w:rPr>
              <w:t>Fabricação de cervejas, chopes e maltes, exceto artesanal.</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1113-5/02</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1113-5/01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Produção máxima diária- PMD (litros/dia)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9A3863">
            <w:pPr>
              <w:pStyle w:val="Default"/>
              <w:jc w:val="center"/>
              <w:rPr>
                <w:rFonts w:asciiTheme="minorHAnsi" w:eastAsia="Times New Roman" w:hAnsiTheme="minorHAnsi"/>
                <w:color w:val="auto"/>
                <w:kern w:val="2"/>
                <w:sz w:val="22"/>
                <w:szCs w:val="22"/>
                <w:highlight w:val="cyan"/>
                <w:lang w:eastAsia="zh-CN"/>
              </w:rPr>
            </w:pPr>
            <w:r>
              <w:rPr>
                <w:rFonts w:asciiTheme="minorHAnsi" w:eastAsia="Times New Roman" w:hAnsiTheme="minorHAnsi"/>
                <w:color w:val="auto"/>
                <w:kern w:val="2"/>
                <w:sz w:val="22"/>
                <w:szCs w:val="22"/>
                <w:lang w:eastAsia="zh-CN"/>
              </w:rPr>
              <w:t>1.000&lt; PMD ≤ 5.000</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eastAsia="Times New Roman" w:hAnsiTheme="minorHAnsi"/>
                <w:color w:val="auto"/>
                <w:kern w:val="2"/>
                <w:sz w:val="22"/>
                <w:szCs w:val="22"/>
                <w:highlight w:val="cyan"/>
                <w:lang w:eastAsia="zh-CN"/>
              </w:rPr>
            </w:pPr>
            <w:r>
              <w:rPr>
                <w:rFonts w:asciiTheme="minorHAnsi" w:eastAsia="Times New Roman" w:hAnsiTheme="minorHAnsi"/>
                <w:color w:val="auto"/>
                <w:kern w:val="2"/>
                <w:sz w:val="22"/>
                <w:szCs w:val="22"/>
                <w:lang w:eastAsia="zh-CN"/>
              </w:rPr>
              <w:t>5.000&lt; PMD ≤ 15.000</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eastAsia="Times New Roman" w:hAnsiTheme="minorHAnsi"/>
                <w:color w:val="auto"/>
                <w:kern w:val="2"/>
                <w:sz w:val="22"/>
                <w:szCs w:val="22"/>
                <w:highlight w:val="cyan"/>
                <w:lang w:eastAsia="zh-CN"/>
              </w:rPr>
            </w:pPr>
            <w:r>
              <w:rPr>
                <w:rFonts w:asciiTheme="minorHAnsi" w:eastAsia="Times New Roman" w:hAnsiTheme="minorHAnsi"/>
                <w:color w:val="auto"/>
                <w:kern w:val="2"/>
                <w:sz w:val="22"/>
                <w:szCs w:val="22"/>
                <w:lang w:eastAsia="zh-CN"/>
              </w:rPr>
              <w:t>15.000&lt; PMD ≤ 25.000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PMD ≤ 25.000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16.05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highlight w:val="cyan"/>
              </w:rPr>
            </w:pPr>
            <w:r>
              <w:rPr>
                <w:rFonts w:asciiTheme="minorHAnsi" w:hAnsiTheme="minorHAnsi" w:cs="Arial"/>
                <w:sz w:val="22"/>
                <w:szCs w:val="22"/>
              </w:rPr>
              <w:t>Fabricação de sucos.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1033-3/02</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1033-3/01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Produção máxima diária- PMD (litros/dia)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9A3863">
            <w:pPr>
              <w:pStyle w:val="Default"/>
              <w:jc w:val="center"/>
              <w:rPr>
                <w:rFonts w:asciiTheme="minorHAnsi" w:eastAsia="Times New Roman" w:hAnsiTheme="minorHAnsi"/>
                <w:color w:val="auto"/>
                <w:kern w:val="2"/>
                <w:sz w:val="22"/>
                <w:szCs w:val="22"/>
                <w:highlight w:val="cyan"/>
                <w:lang w:eastAsia="zh-CN"/>
              </w:rPr>
            </w:pPr>
            <w:r>
              <w:rPr>
                <w:rFonts w:asciiTheme="minorHAnsi" w:eastAsia="Times New Roman" w:hAnsiTheme="minorHAnsi"/>
                <w:color w:val="auto"/>
                <w:kern w:val="2"/>
                <w:sz w:val="22"/>
                <w:szCs w:val="22"/>
                <w:lang w:eastAsia="zh-CN"/>
              </w:rPr>
              <w:t xml:space="preserve">1.000&lt; PMD </w:t>
            </w:r>
            <w:r>
              <w:rPr>
                <w:rFonts w:asciiTheme="minorHAnsi" w:eastAsia="Times New Roman" w:hAnsiTheme="minorHAnsi"/>
                <w:color w:val="auto"/>
                <w:kern w:val="2"/>
                <w:sz w:val="22"/>
                <w:szCs w:val="22"/>
                <w:lang w:eastAsia="zh-CN"/>
              </w:rPr>
              <w:lastRenderedPageBreak/>
              <w:t>≤ 2.500</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eastAsia="Times New Roman" w:hAnsiTheme="minorHAnsi"/>
                <w:color w:val="auto"/>
                <w:kern w:val="2"/>
                <w:sz w:val="22"/>
                <w:szCs w:val="22"/>
                <w:highlight w:val="cyan"/>
                <w:lang w:eastAsia="zh-CN"/>
              </w:rPr>
            </w:pPr>
            <w:r>
              <w:rPr>
                <w:rFonts w:asciiTheme="minorHAnsi" w:eastAsia="Times New Roman" w:hAnsiTheme="minorHAnsi"/>
                <w:color w:val="auto"/>
                <w:kern w:val="2"/>
                <w:sz w:val="22"/>
                <w:szCs w:val="22"/>
                <w:lang w:eastAsia="zh-CN"/>
              </w:rPr>
              <w:lastRenderedPageBreak/>
              <w:t>2.500&lt; PMD ≤ 10.000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9A3863">
            <w:pPr>
              <w:pStyle w:val="Default"/>
              <w:jc w:val="center"/>
              <w:rPr>
                <w:rFonts w:asciiTheme="minorHAnsi" w:eastAsia="Times New Roman" w:hAnsiTheme="minorHAnsi"/>
                <w:color w:val="auto"/>
                <w:kern w:val="2"/>
                <w:sz w:val="22"/>
                <w:szCs w:val="22"/>
                <w:highlight w:val="cyan"/>
                <w:lang w:eastAsia="zh-CN"/>
              </w:rPr>
            </w:pPr>
            <w:r>
              <w:rPr>
                <w:rFonts w:asciiTheme="minorHAnsi" w:eastAsia="Times New Roman" w:hAnsiTheme="minorHAnsi"/>
                <w:color w:val="auto"/>
                <w:kern w:val="2"/>
                <w:sz w:val="22"/>
                <w:szCs w:val="22"/>
                <w:lang w:eastAsia="zh-CN"/>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PMD ≤ 10.000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lastRenderedPageBreak/>
              <w:t>16.06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highlight w:val="cyan"/>
              </w:rPr>
            </w:pPr>
            <w:r>
              <w:rPr>
                <w:rFonts w:asciiTheme="minorHAnsi" w:hAnsiTheme="minorHAnsi" w:cs="Arial"/>
                <w:sz w:val="22"/>
                <w:szCs w:val="22"/>
              </w:rPr>
              <w:t>Fabricação de refrigerantes e outras bebidas não alcoólicas, exceto sucos.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1122-4/01</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1122-4/02</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1122-4/03</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1122-4/04</w:t>
            </w:r>
            <w:r>
              <w:rPr>
                <w:rFonts w:asciiTheme="minorHAnsi" w:hAnsiTheme="minorHAnsi" w:cs="Arial"/>
                <w:sz w:val="22"/>
                <w:szCs w:val="22"/>
              </w:rPr>
              <w:br/>
              <w:t>1122-4/99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Produção máxima diária – PMD (litros/dia)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9A3863">
            <w:pPr>
              <w:pStyle w:val="Default"/>
              <w:jc w:val="center"/>
              <w:rPr>
                <w:rFonts w:asciiTheme="minorHAnsi" w:eastAsia="Times New Roman" w:hAnsiTheme="minorHAnsi"/>
                <w:color w:val="auto"/>
                <w:kern w:val="2"/>
                <w:sz w:val="22"/>
                <w:szCs w:val="22"/>
                <w:highlight w:val="cyan"/>
                <w:lang w:eastAsia="zh-CN"/>
              </w:rPr>
            </w:pPr>
            <w:r>
              <w:rPr>
                <w:rFonts w:asciiTheme="minorHAnsi" w:eastAsia="Times New Roman" w:hAnsiTheme="minorHAnsi"/>
                <w:color w:val="auto"/>
                <w:kern w:val="2"/>
                <w:sz w:val="22"/>
                <w:szCs w:val="22"/>
                <w:lang w:eastAsia="zh-CN"/>
              </w:rPr>
              <w:t>1.000&lt; PMD ≤ 5.000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9A3863">
            <w:pPr>
              <w:pStyle w:val="Default"/>
              <w:jc w:val="center"/>
              <w:rPr>
                <w:rFonts w:asciiTheme="minorHAnsi" w:eastAsia="Times New Roman" w:hAnsiTheme="minorHAnsi"/>
                <w:color w:val="auto"/>
                <w:kern w:val="2"/>
                <w:sz w:val="22"/>
                <w:szCs w:val="22"/>
                <w:highlight w:val="cyan"/>
                <w:lang w:eastAsia="zh-CN"/>
              </w:rPr>
            </w:pPr>
            <w:r>
              <w:rPr>
                <w:rFonts w:asciiTheme="minorHAnsi" w:eastAsia="Times New Roman" w:hAnsiTheme="minorHAnsi"/>
                <w:color w:val="auto"/>
                <w:kern w:val="2"/>
                <w:sz w:val="22"/>
                <w:szCs w:val="22"/>
                <w:lang w:eastAsia="zh-CN"/>
              </w:rPr>
              <w:t>5.000&lt; PMD ≤ 15.000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eastAsia="Times New Roman" w:hAnsiTheme="minorHAnsi"/>
                <w:color w:val="auto"/>
                <w:kern w:val="2"/>
                <w:sz w:val="22"/>
                <w:szCs w:val="22"/>
                <w:lang w:eastAsia="zh-CN"/>
              </w:rPr>
            </w:pPr>
          </w:p>
          <w:p w:rsidR="006C6F97" w:rsidRDefault="009A3863">
            <w:pPr>
              <w:pStyle w:val="Default"/>
              <w:jc w:val="center"/>
              <w:rPr>
                <w:rFonts w:asciiTheme="minorHAnsi" w:eastAsia="Times New Roman" w:hAnsiTheme="minorHAnsi"/>
                <w:color w:val="auto"/>
                <w:kern w:val="2"/>
                <w:sz w:val="22"/>
                <w:szCs w:val="22"/>
                <w:highlight w:val="cyan"/>
                <w:lang w:eastAsia="zh-CN"/>
              </w:rPr>
            </w:pPr>
            <w:r>
              <w:rPr>
                <w:rFonts w:asciiTheme="minorHAnsi" w:eastAsia="Times New Roman" w:hAnsiTheme="minorHAnsi"/>
                <w:color w:val="auto"/>
                <w:kern w:val="2"/>
                <w:sz w:val="22"/>
                <w:szCs w:val="22"/>
                <w:lang w:eastAsia="zh-CN"/>
              </w:rPr>
              <w:t>15.000&lt; PMD ≤ 25.000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PMD ≤ 25.000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16.07</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Padronização e envase de aguardente (sem produção)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8292-0/00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máxima de armazenamento – CMA (litros)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057"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sz w:val="22"/>
              </w:rPr>
            </w:pPr>
          </w:p>
          <w:p w:rsidR="006C6F97" w:rsidRDefault="009A3863">
            <w:pPr>
              <w:jc w:val="center"/>
              <w:rPr>
                <w:rFonts w:asciiTheme="minorHAnsi" w:hAnsiTheme="minorHAnsi"/>
              </w:rPr>
            </w:pPr>
            <w:r>
              <w:rPr>
                <w:rFonts w:asciiTheme="minorHAnsi" w:hAnsiTheme="minorHAnsi"/>
                <w:sz w:val="22"/>
              </w:rPr>
              <w:t>-</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sz w:val="22"/>
              </w:rPr>
            </w:pPr>
          </w:p>
          <w:p w:rsidR="006C6F97" w:rsidRDefault="009A3863">
            <w:pPr>
              <w:jc w:val="center"/>
              <w:rPr>
                <w:rFonts w:asciiTheme="minorHAnsi" w:hAnsiTheme="minorHAnsi"/>
              </w:rPr>
            </w:pPr>
            <w:r>
              <w:rPr>
                <w:rFonts w:asciiTheme="minorHAnsi" w:hAnsiTheme="minorHAnsi"/>
                <w:sz w:val="22"/>
              </w:rPr>
              <w:t>-</w:t>
            </w:r>
          </w:p>
        </w:tc>
        <w:tc>
          <w:tcPr>
            <w:tcW w:w="1250" w:type="dxa"/>
            <w:tcBorders>
              <w:bottom w:val="single" w:sz="2" w:space="0" w:color="000000"/>
              <w:right w:val="single" w:sz="2" w:space="0" w:color="000000"/>
            </w:tcBorders>
            <w:shd w:val="clear" w:color="auto" w:fill="auto"/>
            <w:tcMar>
              <w:top w:w="0" w:type="dxa"/>
            </w:tcMar>
          </w:tcPr>
          <w:p w:rsidR="006C6F97" w:rsidRDefault="006C6F97">
            <w:pPr>
              <w:jc w:val="center"/>
              <w:rPr>
                <w:rFonts w:asciiTheme="minorHAnsi" w:hAnsiTheme="minorHAnsi"/>
                <w:sz w:val="22"/>
              </w:rPr>
            </w:pPr>
          </w:p>
          <w:p w:rsidR="006C6F97" w:rsidRDefault="009A3863">
            <w:pPr>
              <w:jc w:val="center"/>
              <w:rPr>
                <w:rFonts w:asciiTheme="minorHAnsi" w:hAnsiTheme="minorHAnsi"/>
              </w:rPr>
            </w:pPr>
            <w:r>
              <w:rPr>
                <w:rFonts w:asciiTheme="minorHAnsi" w:hAnsiTheme="minorHAnsi"/>
                <w:sz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b/>
                <w:sz w:val="22"/>
                <w:szCs w:val="22"/>
              </w:rPr>
            </w:pPr>
          </w:p>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17</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b/>
                <w:sz w:val="22"/>
                <w:szCs w:val="22"/>
              </w:rPr>
              <w:t>Indústrias Diversas</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Calibri" w:hAnsi="Calibri" w:cs="Arial"/>
                <w:sz w:val="22"/>
                <w:szCs w:val="22"/>
              </w:rPr>
              <w:t>17.01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Calibri" w:hAnsi="Calibri" w:cs="Arial"/>
                <w:sz w:val="22"/>
                <w:szCs w:val="22"/>
              </w:rPr>
              <w:t>Fabricação de peças, ornatos, estruturas e pré-moldados de cimento, gesso e lama do beneficiamento de rochas ornamentais.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2330-3/01</w:t>
            </w:r>
            <w:r>
              <w:rPr>
                <w:rFonts w:asciiTheme="minorHAnsi" w:hAnsiTheme="minorHAnsi" w:cs="Arial"/>
                <w:sz w:val="22"/>
                <w:szCs w:val="22"/>
              </w:rPr>
              <w:br/>
              <w:t>2330-3/02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2330-3/03</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2330-3/99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 quando houver</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I ≤ 0,05</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0,05 &lt; I ≤ 0,1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0,1 &lt; I ≤ 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I &gt; 1</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17.02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highlight w:val="cyan"/>
              </w:rPr>
            </w:pPr>
            <w:r>
              <w:rPr>
                <w:rFonts w:ascii="Calibri" w:hAnsi="Calibri" w:cs="Arial"/>
                <w:sz w:val="22"/>
                <w:szCs w:val="22"/>
              </w:rPr>
              <w:t>Fabricação e elaboração de vidros e cristais.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2311-7/00</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2399-1/01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highlight w:val="cyan"/>
              </w:rPr>
            </w:pPr>
            <w:r>
              <w:rPr>
                <w:rFonts w:asciiTheme="minorHAnsi" w:hAnsiTheme="minorHAnsi"/>
                <w:color w:val="auto"/>
                <w:sz w:val="22"/>
                <w:szCs w:val="16"/>
              </w:rPr>
              <w:t>0,1 &lt; I ≤ 0,5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highlight w:val="cyan"/>
              </w:rPr>
            </w:pPr>
            <w:r>
              <w:rPr>
                <w:rFonts w:asciiTheme="minorHAnsi" w:hAnsiTheme="minorHAnsi"/>
                <w:color w:val="auto"/>
                <w:sz w:val="22"/>
                <w:szCs w:val="16"/>
              </w:rPr>
              <w:t>0,5 &lt; I ≤ 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highlight w:val="cyan"/>
              </w:rPr>
            </w:pPr>
            <w:r>
              <w:rPr>
                <w:rFonts w:asciiTheme="minorHAnsi" w:hAnsiTheme="minorHAnsi"/>
                <w:color w:val="auto"/>
                <w:sz w:val="22"/>
                <w:szCs w:val="16"/>
              </w:rPr>
              <w:t>I &gt; 1</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highlight w:val="cyan"/>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17.03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highlight w:val="cyan"/>
              </w:rPr>
            </w:pPr>
            <w:r>
              <w:rPr>
                <w:rFonts w:ascii="Calibri" w:hAnsi="Calibri" w:cs="Arial"/>
                <w:sz w:val="22"/>
                <w:szCs w:val="22"/>
              </w:rPr>
              <w:t>Corte e acabamento de vidros, sem fabricação e/ou elaboração.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2312-5/00</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2319-2/00</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2399-1/01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highlight w:val="cyan"/>
              </w:rPr>
            </w:pPr>
            <w:r>
              <w:rPr>
                <w:rFonts w:asciiTheme="minorHAnsi" w:hAnsiTheme="minorHAnsi"/>
                <w:color w:val="auto"/>
                <w:sz w:val="22"/>
                <w:szCs w:val="16"/>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highlight w:val="cyan"/>
              </w:rPr>
            </w:pPr>
            <w:r>
              <w:rPr>
                <w:rFonts w:asciiTheme="minorHAnsi" w:hAnsiTheme="minorHAnsi"/>
                <w:color w:val="auto"/>
                <w:sz w:val="22"/>
                <w:szCs w:val="16"/>
              </w:rPr>
              <w:t>0,02 &lt; I ≤ 0,5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highlight w:val="cyan"/>
              </w:rPr>
            </w:pPr>
            <w:r>
              <w:rPr>
                <w:rFonts w:asciiTheme="minorHAnsi" w:hAnsiTheme="minorHAnsi"/>
                <w:color w:val="auto"/>
                <w:sz w:val="22"/>
                <w:szCs w:val="16"/>
              </w:rPr>
              <w:t>0,5 &lt; I ≤ 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highlight w:val="cyan"/>
              </w:rPr>
            </w:pPr>
            <w:r>
              <w:rPr>
                <w:rFonts w:asciiTheme="minorHAnsi" w:hAnsiTheme="minorHAnsi"/>
                <w:color w:val="auto"/>
                <w:sz w:val="22"/>
                <w:szCs w:val="16"/>
              </w:rPr>
              <w:t>I &gt; 1</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highlight w:val="cyan"/>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Calibri" w:hAnsi="Calibri" w:cs="Arial"/>
                <w:sz w:val="22"/>
                <w:szCs w:val="22"/>
              </w:rPr>
              <w:t>17.04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Calibri" w:hAnsi="Calibri" w:cs="Arial"/>
                <w:sz w:val="22"/>
                <w:szCs w:val="22"/>
              </w:rPr>
              <w:t>Fabricação e elaboração de produtos diversos de minerais não metálicos (abrasivos, lixas, esmeril e outros).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2399-1/02</w:t>
            </w:r>
            <w:r>
              <w:rPr>
                <w:rFonts w:asciiTheme="minorHAnsi" w:hAnsiTheme="minorHAnsi" w:cs="Arial"/>
                <w:sz w:val="22"/>
                <w:szCs w:val="22"/>
              </w:rPr>
              <w:br/>
              <w:t>2399-1/99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 quando houver</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I ≤ 0,5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0,5 &lt; I ≤ 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I &gt; 1</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Calibri" w:hAnsi="Calibri" w:cs="Arial"/>
                <w:sz w:val="22"/>
                <w:szCs w:val="22"/>
              </w:rPr>
              <w:lastRenderedPageBreak/>
              <w:t>17.05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Calibri" w:hAnsi="Calibri" w:cs="Arial"/>
                <w:sz w:val="22"/>
                <w:szCs w:val="22"/>
              </w:rPr>
              <w:t>Fabricação de peças, artefatos e estruturas utilizando fibra de vidro e resina.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2930-1/02</w:t>
            </w:r>
            <w:r>
              <w:rPr>
                <w:rFonts w:asciiTheme="minorHAnsi" w:hAnsiTheme="minorHAnsi" w:cs="Arial"/>
                <w:sz w:val="22"/>
                <w:szCs w:val="22"/>
              </w:rPr>
              <w:br/>
              <w:t>2930-1/03</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2312-5/00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2319-2/00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I ≤ 0,05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0,05 &lt; I ≤ 0,1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0,1 &lt; I ≤ 0,2</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0,2</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17.06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highlight w:val="cyan"/>
              </w:rPr>
            </w:pPr>
            <w:r>
              <w:rPr>
                <w:rFonts w:ascii="Calibri" w:hAnsi="Calibri" w:cs="Arial"/>
                <w:sz w:val="22"/>
                <w:szCs w:val="22"/>
              </w:rPr>
              <w:t>Gráficas e editoras.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1811-3/01</w:t>
            </w:r>
            <w:r>
              <w:rPr>
                <w:rFonts w:asciiTheme="minorHAnsi" w:hAnsiTheme="minorHAnsi" w:cs="Arial"/>
                <w:sz w:val="22"/>
                <w:szCs w:val="22"/>
              </w:rPr>
              <w:br/>
              <w:t>1811-3/02</w:t>
            </w:r>
            <w:r>
              <w:rPr>
                <w:rFonts w:asciiTheme="minorHAnsi" w:hAnsiTheme="minorHAnsi" w:cs="Arial"/>
                <w:sz w:val="22"/>
                <w:szCs w:val="22"/>
              </w:rPr>
              <w:br/>
              <w:t>1812-1/00</w:t>
            </w:r>
            <w:r>
              <w:rPr>
                <w:rFonts w:asciiTheme="minorHAnsi" w:hAnsiTheme="minorHAnsi" w:cs="Arial"/>
                <w:sz w:val="22"/>
                <w:szCs w:val="22"/>
              </w:rPr>
              <w:br/>
              <w:t>1813-0/01</w:t>
            </w:r>
            <w:r>
              <w:rPr>
                <w:rFonts w:asciiTheme="minorHAnsi" w:hAnsiTheme="minorHAnsi" w:cs="Arial"/>
                <w:sz w:val="22"/>
                <w:szCs w:val="22"/>
              </w:rPr>
              <w:br/>
              <w:t>1813-0/99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I &gt; 0,05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17.07</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instrumentos musicais, exceto de madeira, e fitas magnéticas.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3220-5/00</w:t>
            </w:r>
          </w:p>
          <w:p w:rsidR="006C6F97" w:rsidRDefault="006C6F97">
            <w:pPr>
              <w:pStyle w:val="Contedodatabela"/>
              <w:jc w:val="center"/>
              <w:rPr>
                <w:rFonts w:asciiTheme="minorHAnsi" w:hAnsiTheme="minorHAnsi" w:cs="Arial"/>
                <w:sz w:val="22"/>
                <w:szCs w:val="22"/>
              </w:rPr>
            </w:pP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0,05</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0,05 &lt; 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0,2 &lt; I ≤ 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&gt;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17.08</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aparelhos ortopédicos.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3250-7/03</w:t>
            </w:r>
            <w:r>
              <w:rPr>
                <w:rFonts w:asciiTheme="minorHAnsi" w:hAnsiTheme="minorHAnsi" w:cs="Arial"/>
                <w:sz w:val="22"/>
                <w:szCs w:val="22"/>
              </w:rPr>
              <w:br/>
              <w:t>3250-7/04</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0,2 &lt; I ≤ 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&gt;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17.09</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instrumentos de precisão não elétricos.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2651-5/00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2829-1/01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2829-1/99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3250-7/01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0,2 &lt; I ≤ 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&gt;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17.10</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aparelhos para uso médico, odontológico e cirúrgico.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3250-7/01</w:t>
            </w:r>
            <w:r>
              <w:rPr>
                <w:rFonts w:asciiTheme="minorHAnsi" w:hAnsiTheme="minorHAnsi" w:cs="Arial"/>
                <w:sz w:val="22"/>
                <w:szCs w:val="22"/>
              </w:rPr>
              <w:br/>
              <w:t>3250-7/05</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0,2 &lt; I ≤ 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&gt;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17.11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artigos esportivos.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3230-2/00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0,2 &lt; I ≤ 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&gt;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lastRenderedPageBreak/>
              <w:t>17.12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highlight w:val="cyan"/>
              </w:rPr>
            </w:pPr>
            <w:r>
              <w:rPr>
                <w:rFonts w:asciiTheme="minorHAnsi" w:hAnsiTheme="minorHAnsi" w:cs="Arial"/>
                <w:sz w:val="22"/>
                <w:szCs w:val="22"/>
              </w:rPr>
              <w:t>Fabricação de artigos de joalheria, bijuteria, ourivesaria e lapidação.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3211-6/01</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3211-6/02</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3211-6/03</w:t>
            </w:r>
            <w:r>
              <w:rPr>
                <w:rFonts w:asciiTheme="minorHAnsi" w:hAnsiTheme="minorHAnsi" w:cs="Arial"/>
                <w:sz w:val="22"/>
                <w:szCs w:val="22"/>
              </w:rPr>
              <w:br/>
              <w:t>3212-4/00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0,01 &lt; 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0,2 &lt; I ≤ 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I &gt;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highlight w:val="cyan"/>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17.13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Fabricação de pincéis, vassouras, escovas e semelhantes, inclusive com reaproveitamento de materiais.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3291-4/00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w:t>
            </w:r>
            <w:r>
              <w:rPr>
                <w:rFonts w:ascii="Calibri" w:hAnsi="Calibri" w:cs="Arial"/>
                <w:sz w:val="22"/>
                <w:szCs w:val="22"/>
              </w:rPr>
              <w:t>≥</w:t>
            </w:r>
            <w:r>
              <w:rPr>
                <w:rFonts w:asciiTheme="minorHAnsi" w:hAnsiTheme="minorHAnsi" w:cs="Arial"/>
                <w:sz w:val="22"/>
                <w:szCs w:val="22"/>
              </w:rPr>
              <w:t>0,02</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17.14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highlight w:val="cyan"/>
              </w:rPr>
            </w:pPr>
            <w:r>
              <w:rPr>
                <w:rFonts w:asciiTheme="minorHAnsi" w:hAnsiTheme="minorHAnsi" w:cs="Arial"/>
                <w:sz w:val="22"/>
                <w:szCs w:val="22"/>
              </w:rPr>
              <w:t>Fabricação de produtos descartáveis de higiene pessoal.</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1742-7/01</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1742-7/02</w:t>
            </w:r>
            <w:r>
              <w:rPr>
                <w:rFonts w:asciiTheme="minorHAnsi" w:hAnsiTheme="minorHAnsi" w:cs="Arial"/>
                <w:sz w:val="22"/>
                <w:szCs w:val="22"/>
              </w:rPr>
              <w:br/>
              <w:t>1742-7/99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0,01 &lt; 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0,2 &lt; I ≤ 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I &gt;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17.15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highlight w:val="cyan"/>
              </w:rPr>
            </w:pPr>
            <w:r>
              <w:rPr>
                <w:rFonts w:asciiTheme="minorHAnsi" w:hAnsiTheme="minorHAnsi" w:cs="Arial"/>
                <w:sz w:val="22"/>
                <w:szCs w:val="22"/>
              </w:rPr>
              <w:t>Beneficiamento e embalagem de produtos fitoterápicos naturais, inclusive medicamentos e suplementos alimentares.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2121-1/01</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2121-1/02</w:t>
            </w:r>
          </w:p>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2121-1/03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I = Área construída (há) + área de estocagem (há),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0,01 &lt; 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0,2 &lt; I ≤ 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I &gt;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17.16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highlight w:val="cyan"/>
              </w:rPr>
            </w:pPr>
            <w:r>
              <w:rPr>
                <w:rFonts w:ascii="Calibri" w:hAnsi="Calibri" w:cs="Arial"/>
                <w:sz w:val="22"/>
                <w:szCs w:val="22"/>
              </w:rPr>
              <w:t>Preparação de fumo, fabricação de cigarros, charutos e cigarrilhas e outras atividades de elaboração do tabaco.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1210-7/00</w:t>
            </w:r>
          </w:p>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1220-4/01</w:t>
            </w:r>
            <w:r>
              <w:rPr>
                <w:rFonts w:ascii="Calibri" w:hAnsi="Calibri" w:cs="Arial"/>
                <w:sz w:val="22"/>
                <w:szCs w:val="22"/>
              </w:rPr>
              <w:br/>
              <w:t>1220-4/02</w:t>
            </w:r>
          </w:p>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 xml:space="preserve">1220-4/03 </w:t>
            </w:r>
          </w:p>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1220-4/99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I = Área construída (há) + área de estocagem (há),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0,01 &lt; I ≤ 0,2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0,2 &lt; I ≤ 0,3</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0,3 &lt; I ≤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I ≤ 0,5</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highlight w:val="cyan"/>
              </w:rPr>
            </w:pPr>
            <w:r>
              <w:rPr>
                <w:rFonts w:ascii="Calibri" w:hAnsi="Calibr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17.17</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highlight w:val="cyan"/>
              </w:rPr>
            </w:pPr>
            <w:r>
              <w:rPr>
                <w:rFonts w:ascii="Calibri" w:hAnsi="Calibri" w:cs="Arial"/>
                <w:sz w:val="22"/>
                <w:szCs w:val="22"/>
              </w:rPr>
              <w:t>Fabricação de velas de cera e parafina.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3299-0/06</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0,01 &lt; I ≤ 0,05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0,05 &lt; I ≤ 0,1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I &gt; 0,1</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highlight w:val="cyan"/>
              </w:rPr>
            </w:pPr>
            <w:r>
              <w:rPr>
                <w:rFonts w:ascii="Calibri" w:hAnsi="Calibri" w:cs="Arial"/>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18</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b/>
                <w:sz w:val="22"/>
                <w:szCs w:val="22"/>
              </w:rPr>
              <w:t>Uso e Ocupação do Solo</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18.01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Loteamento predominantemente residencial ou para unidades habitacionais populares.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6810-2/03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Índice = Número de lotes x Número de lotes x Área total (há</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 / 1000</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I ≤ 50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50 &lt; I ≤ 500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500 &lt; I ≤ 3.000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3.000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18.02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Condomínios Horizontais.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8112-5/00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Índice = Número de lotes x Número de lotes x Área total (há) / 1000</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I ≤ 50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50 &lt; I ≤ 500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500 &lt; I ≤ 3.000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3.000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18.03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Parcelamento do solo para fins urbanos exclusivamente sob a forma de desmembramento. Não inclui loteamento.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 xml:space="preserve">Num. de Glebas – NG </w:t>
            </w:r>
          </w:p>
          <w:p w:rsidR="006C6F97" w:rsidRDefault="006C6F97">
            <w:pPr>
              <w:pStyle w:val="Contedodatabela"/>
              <w:jc w:val="center"/>
              <w:rPr>
                <w:rFonts w:asciiTheme="minorHAnsi" w:hAnsiTheme="minorHAnsi" w:cs="Arial"/>
                <w:sz w:val="22"/>
                <w:szCs w:val="22"/>
              </w:rPr>
            </w:pP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18.04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Unidades habitacionais populares em loteamentos consolidados ou já licenciados.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8112-5/00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Unidades Habitacionais – UH</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UH ≤ 300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UH &gt; 300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18.05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Condomínios ou conjuntos habitacionais verticais.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8112-5/00</w:t>
            </w:r>
          </w:p>
        </w:tc>
        <w:tc>
          <w:tcPr>
            <w:tcW w:w="7279" w:type="dxa"/>
            <w:gridSpan w:val="6"/>
            <w:tcBorders>
              <w:bottom w:val="single" w:sz="2" w:space="0" w:color="000000"/>
              <w:right w:val="single" w:sz="2" w:space="0" w:color="000000"/>
            </w:tcBorders>
            <w:shd w:val="clear" w:color="auto" w:fill="auto"/>
            <w:tcMar>
              <w:top w:w="0" w:type="dxa"/>
            </w:tcMar>
            <w:vAlign w:val="center"/>
          </w:tcPr>
          <w:p w:rsidR="006C6F97" w:rsidRDefault="009A3863">
            <w:pPr>
              <w:tabs>
                <w:tab w:val="left" w:pos="6336"/>
              </w:tabs>
              <w:jc w:val="both"/>
              <w:rPr>
                <w:rFonts w:ascii="Times New Roman" w:eastAsia="Times New Roman" w:hAnsi="Times New Roman" w:cs="Times New Roman"/>
                <w:bCs/>
                <w:sz w:val="22"/>
                <w:lang w:eastAsia="pt-BR"/>
              </w:rPr>
            </w:pPr>
            <w:r>
              <w:rPr>
                <w:rFonts w:asciiTheme="minorHAnsi" w:hAnsiTheme="minorHAnsi"/>
                <w:sz w:val="22"/>
                <w:szCs w:val="16"/>
              </w:rPr>
              <w:t xml:space="preserve">DISPENSADO DE LICENCIAMENTO ATENDENDO </w:t>
            </w:r>
            <w:r>
              <w:rPr>
                <w:rFonts w:ascii="Times New Roman" w:eastAsia="Times New Roman" w:hAnsi="Times New Roman" w:cs="Times New Roman"/>
                <w:bCs/>
                <w:sz w:val="22"/>
                <w:lang w:eastAsia="pt-BR"/>
              </w:rPr>
              <w:t>OS REQUISITOS ABAIXO:</w:t>
            </w:r>
          </w:p>
          <w:p w:rsidR="006C6F97" w:rsidRDefault="009A3863">
            <w:pPr>
              <w:pStyle w:val="PargrafodaLista"/>
              <w:widowControl w:val="0"/>
              <w:numPr>
                <w:ilvl w:val="0"/>
                <w:numId w:val="1"/>
              </w:numPr>
              <w:tabs>
                <w:tab w:val="left" w:pos="6336"/>
              </w:tabs>
              <w:suppressAutoHyphens/>
              <w:spacing w:after="0" w:line="240" w:lineRule="auto"/>
              <w:ind w:left="284" w:hanging="284"/>
              <w:jc w:val="both"/>
              <w:textAlignment w:val="baseline"/>
              <w:rPr>
                <w:rFonts w:ascii="Times New Roman" w:eastAsia="Times New Roman" w:hAnsi="Times New Roman" w:cs="Times New Roman"/>
                <w:bCs/>
                <w:sz w:val="16"/>
                <w:szCs w:val="16"/>
                <w:lang w:eastAsia="pt-BR"/>
              </w:rPr>
            </w:pPr>
            <w:r>
              <w:rPr>
                <w:rFonts w:ascii="Times New Roman" w:eastAsia="Times New Roman" w:hAnsi="Times New Roman" w:cs="Times New Roman"/>
                <w:bCs/>
                <w:sz w:val="16"/>
                <w:szCs w:val="16"/>
                <w:lang w:eastAsia="pt-BR"/>
              </w:rPr>
              <w:t>não prever intervenção, ocupação ou uso de qualquer forma de Áreas de Preservação Permanente;</w:t>
            </w:r>
          </w:p>
          <w:p w:rsidR="006C6F97" w:rsidRDefault="009A3863">
            <w:pPr>
              <w:pStyle w:val="PargrafodaLista"/>
              <w:widowControl w:val="0"/>
              <w:numPr>
                <w:ilvl w:val="0"/>
                <w:numId w:val="1"/>
              </w:numPr>
              <w:tabs>
                <w:tab w:val="left" w:pos="6336"/>
              </w:tabs>
              <w:suppressAutoHyphens/>
              <w:spacing w:after="0" w:line="240" w:lineRule="auto"/>
              <w:ind w:left="284" w:hanging="284"/>
              <w:jc w:val="both"/>
              <w:textAlignment w:val="baseline"/>
              <w:rPr>
                <w:rFonts w:ascii="Times New Roman" w:eastAsia="Times New Roman" w:hAnsi="Times New Roman" w:cs="Times New Roman"/>
                <w:bCs/>
                <w:sz w:val="16"/>
                <w:szCs w:val="16"/>
                <w:lang w:eastAsia="pt-BR"/>
              </w:rPr>
            </w:pPr>
            <w:r>
              <w:rPr>
                <w:rFonts w:ascii="Times New Roman" w:eastAsia="Times New Roman" w:hAnsi="Times New Roman" w:cs="Times New Roman"/>
                <w:bCs/>
                <w:sz w:val="16"/>
                <w:szCs w:val="16"/>
                <w:lang w:eastAsia="pt-BR"/>
              </w:rPr>
              <w:t>obedecer as Leis e normas vigentes, especialmente aos distanciamentos mínimos em relação a corpos hídricos, estradas e rodovias, sem prejuízo da observância dos limites fixados para Áreas de Preservação Permanente em legislação/normatização própria.</w:t>
            </w:r>
          </w:p>
          <w:p w:rsidR="006C6F97" w:rsidRDefault="009A3863">
            <w:pPr>
              <w:pStyle w:val="PargrafodaLista"/>
              <w:widowControl w:val="0"/>
              <w:numPr>
                <w:ilvl w:val="0"/>
                <w:numId w:val="1"/>
              </w:numPr>
              <w:tabs>
                <w:tab w:val="left" w:pos="6336"/>
              </w:tabs>
              <w:suppressAutoHyphens/>
              <w:spacing w:after="0" w:line="240" w:lineRule="auto"/>
              <w:ind w:left="284" w:hanging="284"/>
              <w:jc w:val="both"/>
              <w:textAlignment w:val="baseline"/>
              <w:rPr>
                <w:rFonts w:ascii="Times New Roman" w:eastAsia="Times New Roman" w:hAnsi="Times New Roman" w:cs="Times New Roman"/>
                <w:bCs/>
                <w:sz w:val="16"/>
                <w:szCs w:val="16"/>
                <w:lang w:eastAsia="pt-BR"/>
              </w:rPr>
            </w:pPr>
            <w:r>
              <w:rPr>
                <w:rFonts w:ascii="Times New Roman" w:eastAsia="Times New Roman" w:hAnsi="Times New Roman" w:cs="Times New Roman"/>
                <w:bCs/>
                <w:sz w:val="16"/>
                <w:szCs w:val="16"/>
                <w:lang w:eastAsia="pt-BR"/>
              </w:rPr>
              <w:t>não poderão ser ocupadas áreas alagadas e/ou alagáveis e/ ou que apresentem alguma condição geológica que ofereça risco aos moradores (deslizamento de barrancos e/ou rochas, riscos de erosão, fraturas em rochas ou outros);</w:t>
            </w:r>
          </w:p>
          <w:p w:rsidR="006C6F97" w:rsidRDefault="009A3863">
            <w:pPr>
              <w:pStyle w:val="PargrafodaLista"/>
              <w:widowControl w:val="0"/>
              <w:numPr>
                <w:ilvl w:val="0"/>
                <w:numId w:val="1"/>
              </w:numPr>
              <w:tabs>
                <w:tab w:val="left" w:pos="6336"/>
              </w:tabs>
              <w:suppressAutoHyphens/>
              <w:spacing w:after="0" w:line="240" w:lineRule="auto"/>
              <w:ind w:left="284" w:hanging="284"/>
              <w:jc w:val="both"/>
              <w:textAlignment w:val="baseline"/>
              <w:rPr>
                <w:rFonts w:ascii="Times New Roman" w:eastAsia="Times New Roman" w:hAnsi="Times New Roman" w:cs="Times New Roman"/>
                <w:bCs/>
                <w:sz w:val="16"/>
                <w:szCs w:val="16"/>
                <w:lang w:eastAsia="pt-BR"/>
              </w:rPr>
            </w:pPr>
            <w:r>
              <w:rPr>
                <w:rFonts w:ascii="Times New Roman" w:eastAsia="Times New Roman" w:hAnsi="Times New Roman" w:cs="Times New Roman"/>
                <w:bCs/>
                <w:sz w:val="16"/>
                <w:szCs w:val="16"/>
                <w:lang w:eastAsia="pt-BR"/>
              </w:rPr>
              <w:t>prever sistema de esgotamento sanitário adequado as normas e leis vigentes;</w:t>
            </w:r>
          </w:p>
          <w:p w:rsidR="006C6F97" w:rsidRDefault="009A3863">
            <w:pPr>
              <w:pStyle w:val="PargrafodaLista"/>
              <w:widowControl w:val="0"/>
              <w:numPr>
                <w:ilvl w:val="0"/>
                <w:numId w:val="1"/>
              </w:numPr>
              <w:tabs>
                <w:tab w:val="left" w:pos="6336"/>
              </w:tabs>
              <w:suppressAutoHyphens/>
              <w:spacing w:after="0" w:line="240" w:lineRule="auto"/>
              <w:ind w:left="284" w:hanging="284"/>
              <w:jc w:val="both"/>
              <w:textAlignment w:val="baseline"/>
              <w:rPr>
                <w:rFonts w:asciiTheme="minorHAnsi" w:hAnsiTheme="minorHAnsi"/>
                <w:sz w:val="22"/>
                <w:szCs w:val="16"/>
              </w:rPr>
            </w:pPr>
            <w:r>
              <w:rPr>
                <w:rFonts w:ascii="Times New Roman" w:eastAsia="Times New Roman" w:hAnsi="Times New Roman" w:cs="Times New Roman"/>
                <w:bCs/>
                <w:sz w:val="16"/>
                <w:szCs w:val="16"/>
                <w:lang w:eastAsia="pt-BR"/>
              </w:rPr>
              <w:t>Não poderão ser ocupados terrenos aterrados com material nocivo à saúde pública.</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w:t>
            </w:r>
            <w:r>
              <w:rPr>
                <w:rFonts w:asciiTheme="minorHAnsi" w:hAnsiTheme="minorHAnsi"/>
                <w:sz w:val="22"/>
                <w:szCs w:val="16"/>
              </w:rPr>
              <w:t>≤</w:t>
            </w:r>
            <w:r>
              <w:rPr>
                <w:rFonts w:asciiTheme="minorHAnsi" w:hAnsiTheme="minorHAnsi" w:cs="Arial"/>
                <w:sz w:val="22"/>
                <w:szCs w:val="22"/>
              </w:rPr>
              <w:t xml:space="preserve"> 3.000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18.06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Terraplenagem (corte e/ou aterro), exclusivamente quando vinculada à atividade não sujeita ao licenciamento ambiental. (</w:t>
            </w:r>
            <w:r>
              <w:rPr>
                <w:rFonts w:asciiTheme="minorHAnsi" w:hAnsiTheme="minorHAnsi" w:cs="Arial"/>
                <w:b/>
                <w:sz w:val="22"/>
                <w:szCs w:val="22"/>
              </w:rPr>
              <w:t>exceto</w:t>
            </w:r>
            <w:r>
              <w:rPr>
                <w:rFonts w:asciiTheme="minorHAnsi" w:hAnsiTheme="minorHAnsi" w:cs="Arial"/>
                <w:sz w:val="22"/>
                <w:szCs w:val="22"/>
              </w:rPr>
              <w:t xml:space="preserve"> para terraplenagem executada no interior da </w:t>
            </w:r>
            <w:r>
              <w:rPr>
                <w:rFonts w:asciiTheme="minorHAnsi" w:hAnsiTheme="minorHAnsi" w:cs="Arial"/>
                <w:sz w:val="22"/>
                <w:szCs w:val="22"/>
              </w:rPr>
              <w:lastRenderedPageBreak/>
              <w:t>propriedade rural e com objetivo agropecuário, inclusive carreadores).</w:t>
            </w:r>
          </w:p>
        </w:tc>
        <w:tc>
          <w:tcPr>
            <w:tcW w:w="1310" w:type="dxa"/>
            <w:tcBorders>
              <w:bottom w:val="single" w:sz="2" w:space="0" w:color="000000"/>
              <w:right w:val="single" w:sz="2" w:space="0" w:color="000000"/>
            </w:tcBorders>
            <w:shd w:val="clear" w:color="auto" w:fill="FFFFFF" w:themeFill="background1"/>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4313-4/00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terraplanada -  AT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0,05 &lt; AT ≤ 0,2</w:t>
            </w:r>
          </w:p>
          <w:p w:rsidR="006C6F97" w:rsidRDefault="006C6F97">
            <w:pPr>
              <w:pStyle w:val="Contedodatabela"/>
              <w:jc w:val="center"/>
              <w:rPr>
                <w:rFonts w:asciiTheme="minorHAnsi" w:hAnsiTheme="minorHAnsi" w:cs="Arial"/>
                <w:sz w:val="22"/>
                <w:szCs w:val="22"/>
              </w:rPr>
            </w:pPr>
          </w:p>
          <w:p w:rsidR="006C6F97" w:rsidRDefault="009A3863">
            <w:pPr>
              <w:pStyle w:val="Default"/>
              <w:jc w:val="center"/>
              <w:rPr>
                <w:rFonts w:asciiTheme="minorHAnsi" w:hAnsiTheme="minorHAnsi"/>
                <w:color w:val="auto"/>
                <w:sz w:val="22"/>
                <w:szCs w:val="16"/>
              </w:rPr>
            </w:pPr>
            <w:r>
              <w:rPr>
                <w:rFonts w:asciiTheme="minorHAnsi" w:hAnsiTheme="minorHAnsi"/>
                <w:sz w:val="20"/>
                <w:szCs w:val="22"/>
              </w:rPr>
              <w:t xml:space="preserve">(desde que o volume de </w:t>
            </w:r>
            <w:r>
              <w:rPr>
                <w:rFonts w:asciiTheme="minorHAnsi" w:hAnsiTheme="minorHAnsi"/>
                <w:sz w:val="20"/>
                <w:szCs w:val="22"/>
              </w:rPr>
              <w:lastRenderedPageBreak/>
              <w:t>terra movimentada se limite entre 200m</w:t>
            </w:r>
            <w:r>
              <w:rPr>
                <w:rFonts w:asciiTheme="minorHAnsi" w:hAnsiTheme="minorHAnsi"/>
                <w:sz w:val="20"/>
                <w:szCs w:val="22"/>
                <w:vertAlign w:val="superscript"/>
              </w:rPr>
              <w:t>3</w:t>
            </w:r>
            <w:r>
              <w:rPr>
                <w:rFonts w:asciiTheme="minorHAnsi" w:hAnsiTheme="minorHAnsi"/>
                <w:sz w:val="20"/>
                <w:szCs w:val="22"/>
              </w:rPr>
              <w:t xml:space="preserve"> a 500 m</w:t>
            </w:r>
            <w:r>
              <w:rPr>
                <w:rFonts w:asciiTheme="minorHAnsi" w:hAnsiTheme="minorHAnsi"/>
                <w:sz w:val="20"/>
                <w:szCs w:val="22"/>
                <w:vertAlign w:val="superscript"/>
              </w:rPr>
              <w:t>3</w:t>
            </w:r>
            <w:r>
              <w:rPr>
                <w:rFonts w:asciiTheme="minorHAnsi" w:hAnsiTheme="minorHAnsi"/>
                <w:sz w:val="20"/>
                <w:szCs w:val="22"/>
              </w:rPr>
              <w:t>; Altura de taludes &lt; 3 metros)</w:t>
            </w:r>
            <w:r>
              <w:rPr>
                <w:rFonts w:asciiTheme="minorHAnsi" w:hAnsiTheme="minorHAnsi"/>
                <w:sz w:val="22"/>
                <w:szCs w:val="22"/>
              </w:rPr>
              <w:br/>
            </w:r>
          </w:p>
          <w:p w:rsidR="006C6F97" w:rsidRDefault="006C6F97">
            <w:pPr>
              <w:pStyle w:val="Contedodatabela"/>
              <w:jc w:val="center"/>
              <w:rPr>
                <w:rFonts w:asciiTheme="minorHAnsi" w:hAnsiTheme="minorHAnsi" w:cs="Arial"/>
                <w:sz w:val="22"/>
                <w:szCs w:val="22"/>
              </w:rPr>
            </w:pP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0,2 &lt; AT ≤ 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AT &gt; 1</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18.08</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Loteamentos Industriais.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4299-5/99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6810-2/03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total – ATO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ATO ≤ 5</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5 &lt; ATO ≤ 10</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10 &lt; ATO ≤ 20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ATO </w:t>
            </w:r>
            <w:r>
              <w:rPr>
                <w:rFonts w:asciiTheme="minorHAnsi" w:hAnsiTheme="minorHAnsi"/>
                <w:sz w:val="22"/>
                <w:szCs w:val="16"/>
              </w:rPr>
              <w:t>≤</w:t>
            </w:r>
            <w:r>
              <w:rPr>
                <w:rFonts w:asciiTheme="minorHAnsi" w:hAnsiTheme="minorHAnsi" w:cs="Arial"/>
                <w:sz w:val="22"/>
                <w:szCs w:val="22"/>
              </w:rPr>
              <w:t xml:space="preserve"> 20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18.09</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Loteamentos ou distritos empresariais.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4299-5/99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6810-2/03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total – ATO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ATO ≤ 5</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5 &lt; ATO ≤ 10</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10 &lt; ATO ≤ 20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ATO </w:t>
            </w:r>
            <w:r>
              <w:rPr>
                <w:rFonts w:asciiTheme="minorHAnsi" w:hAnsiTheme="minorHAnsi"/>
                <w:sz w:val="22"/>
                <w:szCs w:val="16"/>
              </w:rPr>
              <w:t>≤</w:t>
            </w:r>
            <w:r>
              <w:rPr>
                <w:rFonts w:asciiTheme="minorHAnsi" w:hAnsiTheme="minorHAnsi" w:cs="Arial"/>
                <w:sz w:val="22"/>
                <w:szCs w:val="22"/>
              </w:rPr>
              <w:t xml:space="preserve"> 20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18.10</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Empreendimentos desportivos, turísticos, recreativos ou de lazer, públicos ou privados (praças, campo de futebol, quadras, ginásios, parque aquático, haras, clubes, complexos esportivos ou de lazer em geral, entre outros).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8230-0/02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9312-3/00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9329-8/99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9321-2/00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9329-8/01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9329-8/02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9329-8/03</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4299-5/01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9329-8/99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útil – AU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Default"/>
              <w:jc w:val="center"/>
              <w:rPr>
                <w:rFonts w:asciiTheme="minorHAnsi" w:hAnsiTheme="minorHAnsi"/>
                <w:sz w:val="22"/>
                <w:szCs w:val="22"/>
              </w:rPr>
            </w:pPr>
            <w:r>
              <w:rPr>
                <w:rFonts w:asciiTheme="minorHAnsi" w:hAnsiTheme="minorHAnsi"/>
                <w:color w:val="auto"/>
                <w:sz w:val="22"/>
                <w:szCs w:val="16"/>
              </w:rPr>
              <w:t xml:space="preserve">0,05 &lt; AU ≤ 2 </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 &lt; AU ≤ 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 &lt; AU ≤ 10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AU </w:t>
            </w:r>
            <w:r>
              <w:rPr>
                <w:rFonts w:asciiTheme="minorHAnsi" w:hAnsiTheme="minorHAnsi"/>
                <w:sz w:val="22"/>
                <w:szCs w:val="16"/>
              </w:rPr>
              <w:t>≤</w:t>
            </w:r>
            <w:r>
              <w:rPr>
                <w:rFonts w:asciiTheme="minorHAnsi" w:hAnsiTheme="minorHAnsi" w:cs="Arial"/>
                <w:sz w:val="22"/>
                <w:szCs w:val="22"/>
              </w:rPr>
              <w:t xml:space="preserve"> 10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18.11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Projetos de Assentamento de Reforma Agrária.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Número de famílias – NF</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NF ≤ 15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15 &lt; NF ≤ 30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30 &lt; NF &lt; 50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NF </w:t>
            </w:r>
            <w:r>
              <w:rPr>
                <w:rFonts w:asciiTheme="minorHAnsi" w:hAnsiTheme="minorHAnsi"/>
                <w:sz w:val="22"/>
                <w:szCs w:val="16"/>
              </w:rPr>
              <w:t>≤</w:t>
            </w:r>
            <w:r>
              <w:rPr>
                <w:rFonts w:asciiTheme="minorHAnsi" w:hAnsiTheme="minorHAnsi" w:cs="Arial"/>
                <w:sz w:val="22"/>
                <w:szCs w:val="22"/>
              </w:rPr>
              <w:t xml:space="preserve"> 50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18.12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Projetos de urbanização inseridos em programas de regularização fundiária (conjunto de obras de </w:t>
            </w:r>
            <w:r>
              <w:rPr>
                <w:rFonts w:asciiTheme="minorHAnsi" w:hAnsiTheme="minorHAnsi" w:cs="Arial"/>
                <w:sz w:val="22"/>
                <w:szCs w:val="22"/>
              </w:rPr>
              <w:lastRenderedPageBreak/>
              <w:t>casas populares, esgotamento sanitário, abastecimento de água, drenagem, contenção de encostas, equipamentos comunitários de uso público, recomposição de vegetação e outros).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de abrangência – AA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AA ≤ 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1 &lt; AA ≤ 3</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3 &lt; AA ≤ 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 xml:space="preserve">AA </w:t>
            </w:r>
            <w:r>
              <w:rPr>
                <w:rFonts w:asciiTheme="minorHAnsi" w:hAnsiTheme="minorHAnsi"/>
                <w:sz w:val="22"/>
                <w:szCs w:val="16"/>
              </w:rPr>
              <w:t>≤</w:t>
            </w:r>
            <w:r>
              <w:rPr>
                <w:rFonts w:asciiTheme="minorHAnsi" w:hAnsiTheme="minorHAnsi" w:cs="Arial"/>
                <w:sz w:val="22"/>
                <w:szCs w:val="22"/>
              </w:rPr>
              <w:t xml:space="preserve"> 5</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18.13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Empreendimentos de hospedagem (Pousadas, casas de repouso, centros de reabilitação, hotéis e motéis) instalados em área rural.</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5510-8/01</w:t>
            </w:r>
            <w:r>
              <w:rPr>
                <w:rFonts w:asciiTheme="minorHAnsi" w:hAnsiTheme="minorHAnsi" w:cs="Arial"/>
                <w:sz w:val="22"/>
                <w:szCs w:val="22"/>
              </w:rPr>
              <w:br/>
              <w:t>5510-8/02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5510-8/03</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5590-6/01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5590-6/03</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8711-5/01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8711-5/02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8711-5/03</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8711-5/04</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8711-5/05</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8730-1/01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Índice = Número de leitos x Área útil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I ≤ 35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35 &lt; I ≤ 50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I &gt; 10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18.14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Cemitérios horizontais (cemitérios parques).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9603-3/01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Número de jazigos – NJ</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NJ ≤ 500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500 &lt; NJ ≤ 1.500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1.500 &lt; NJ ≤ 3.000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NJ ≤ 3.000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18.15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Cemitérios verticais.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9603-3/01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Número de lóculos – NL</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NL ≤ 1.000</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1.000 &lt; NL ≤ 3.000</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3.000 &lt; NL ≤ 5.000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NL ≤ 5000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19</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b/>
                <w:sz w:val="22"/>
                <w:szCs w:val="22"/>
              </w:rPr>
              <w:t>Energia</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19.01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Envasamento e industrialização de gás.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8292-0/00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I ≤ 0,2</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0,2 &lt; I ≤ 0,5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0,5 &lt; I ≤ 1</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1</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b/>
                <w:sz w:val="22"/>
                <w:szCs w:val="22"/>
              </w:rPr>
            </w:pPr>
          </w:p>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19.02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Implantação de Linhas de Transmissão de energia elétrica.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3512-3/00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3514-0/00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4221-9/02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Tensão (Kv)</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 ≤</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 &gt; 230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19.03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Usina de geração de energia solar fotovoltaica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de intervenção- AIN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AIN ≤ 50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19.04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Implantação de subestação de energia elétrica.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4221-9/02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de intervenção- AIN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20</w:t>
            </w:r>
          </w:p>
        </w:tc>
        <w:tc>
          <w:tcPr>
            <w:tcW w:w="13343" w:type="dxa"/>
            <w:gridSpan w:val="11"/>
            <w:tcBorders>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b/>
                <w:sz w:val="22"/>
                <w:szCs w:val="22"/>
              </w:rPr>
              <w:t>Gerenciamento de Resíduos</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Triagem, desmontagem e/ou armazenamento temporário de resíduos sólidos reutilizáveis e/ou recicláveis não perigosos.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3839-4/99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3832-7/00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3831-9/01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3831-9/99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 quando houver</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I ≤ 0,3</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0,3 &lt; I ≤ 0,5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0,5 &lt; I ≤ 0,8</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I &gt; 0,8</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b/>
                <w:sz w:val="22"/>
                <w:szCs w:val="22"/>
              </w:rPr>
            </w:pPr>
          </w:p>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Triagem, desmontagem e/ou armazenamento temporário de resíduos sólidos Classe I (incluindo ferro velho).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3822-0/00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 quando houver</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I ≤ 0,1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0,1 &lt; I ≤ 0,3</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0,3 &lt; I ≤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0,5</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Armazenamento, reciclagem e/ou comercio de óleo de origem vegetal usado, </w:t>
            </w:r>
            <w:r>
              <w:rPr>
                <w:rFonts w:asciiTheme="minorHAnsi" w:hAnsiTheme="minorHAnsi" w:cs="Arial"/>
                <w:b/>
                <w:sz w:val="22"/>
                <w:szCs w:val="22"/>
              </w:rPr>
              <w:t>SEM</w:t>
            </w:r>
            <w:r>
              <w:rPr>
                <w:rFonts w:asciiTheme="minorHAnsi" w:hAnsiTheme="minorHAnsi" w:cs="Arial"/>
                <w:sz w:val="22"/>
                <w:szCs w:val="22"/>
              </w:rPr>
              <w:t xml:space="preserve"> beneficiamento.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3839-4/99</w:t>
            </w:r>
          </w:p>
        </w:tc>
        <w:tc>
          <w:tcPr>
            <w:tcW w:w="42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w:t>
            </w:r>
          </w:p>
        </w:tc>
        <w:tc>
          <w:tcPr>
            <w:tcW w:w="217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Capacidade total de Armazenamento – CA (m</w:t>
            </w:r>
            <w:r>
              <w:rPr>
                <w:rFonts w:asciiTheme="minorHAnsi" w:hAnsiTheme="minorHAnsi" w:cs="Arial"/>
                <w:sz w:val="22"/>
                <w:szCs w:val="22"/>
                <w:vertAlign w:val="superscript"/>
              </w:rPr>
              <w:t>3</w:t>
            </w:r>
            <w:r>
              <w:rPr>
                <w:rFonts w:asciiTheme="minorHAnsi" w:hAnsiTheme="minorHAnsi" w:cs="Arial"/>
                <w:sz w:val="22"/>
                <w:szCs w:val="22"/>
              </w:rPr>
              <w:t xml:space="preserve">) </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CA ≤ 1.000</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1.000 &lt; CA ≤ 3.000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3.000 &lt; CA ≤ 7.000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7.000 &lt; CA ≤ 15.000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vertAlign w:val="superscript"/>
              </w:rPr>
            </w:pPr>
            <w:r>
              <w:rPr>
                <w:rFonts w:asciiTheme="minorHAnsi" w:hAnsiTheme="minorHAnsi" w:cs="Arial"/>
                <w:sz w:val="22"/>
                <w:szCs w:val="22"/>
              </w:rPr>
              <w:t>CA &lt; 15.000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Reciclagem e/ou recuperação de resíduos sólidos triados, não perigosos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3831-9/01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3831-9/99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3839-4/99</w:t>
            </w:r>
          </w:p>
        </w:tc>
        <w:tc>
          <w:tcPr>
            <w:tcW w:w="42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w:t>
            </w:r>
          </w:p>
        </w:tc>
        <w:tc>
          <w:tcPr>
            <w:tcW w:w="217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 quando houver</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I ≤ 0,1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0,1 &lt; I ≤ 0,3</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0,3 &lt; I ≤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0,5</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Compostagem, exceto resíduos orgânicos de atividade agrosilvopastoris.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3839-4/01</w:t>
            </w:r>
          </w:p>
        </w:tc>
        <w:tc>
          <w:tcPr>
            <w:tcW w:w="42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w:t>
            </w:r>
          </w:p>
        </w:tc>
        <w:tc>
          <w:tcPr>
            <w:tcW w:w="217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I = Área construída (ha) + área de estocagem (ha), </w:t>
            </w:r>
            <w:r>
              <w:rPr>
                <w:rFonts w:asciiTheme="minorHAnsi" w:hAnsiTheme="minorHAnsi" w:cs="Arial"/>
                <w:sz w:val="22"/>
                <w:szCs w:val="22"/>
              </w:rPr>
              <w:lastRenderedPageBreak/>
              <w:t>quando houver</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I ≤ 0,1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0,1 &lt; I ≤ 0,3</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0,3 &lt; I ≤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0,5</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20.06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sz w:val="22"/>
                <w:szCs w:val="21"/>
                <w:shd w:val="clear" w:color="auto" w:fill="FFFFFF"/>
              </w:rPr>
              <w:t>Compostagem de resíduos orgânicos provenientes exclusivamente de atividades agrosilvopastoris.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3839-4/01</w:t>
            </w:r>
          </w:p>
        </w:tc>
        <w:tc>
          <w:tcPr>
            <w:tcW w:w="42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w:t>
            </w:r>
          </w:p>
        </w:tc>
        <w:tc>
          <w:tcPr>
            <w:tcW w:w="217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sz w:val="22"/>
                <w:szCs w:val="22"/>
                <w:shd w:val="clear" w:color="auto" w:fill="FFFFFF"/>
              </w:rPr>
              <w:t>Área útil – AU (m</w:t>
            </w:r>
            <w:r>
              <w:rPr>
                <w:rFonts w:asciiTheme="minorHAnsi" w:hAnsiTheme="minorHAnsi"/>
                <w:sz w:val="22"/>
                <w:szCs w:val="22"/>
                <w:shd w:val="clear" w:color="auto" w:fill="FFFFFF"/>
                <w:vertAlign w:val="superscript"/>
              </w:rPr>
              <w:t>2</w:t>
            </w:r>
            <w:r>
              <w:rPr>
                <w:rFonts w:asciiTheme="minorHAnsi" w:hAnsiTheme="minorHAnsi"/>
                <w:sz w:val="22"/>
                <w:szCs w:val="22"/>
                <w:shd w:val="clear" w:color="auto" w:fill="FFFFFF"/>
              </w:rPr>
              <w:t>)</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AU ≤ 2.000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2.000 &lt; AU ≤ 5.000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AU &gt; 5.000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20.07</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Disposição de rejeitos / estéreis provenientes da extração de rochas, exceto lama do beneficiamento de rochas ornamentais (LBRO).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3821-1/00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0990-4/03</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útil – AU (ha)</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AU ≤ 0,1</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0,1 &lt; AU ≤ 0,3</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0,3 &lt; AU ≤ 0,5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AU &gt; 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20.08</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Transbordo de resíduos sólidos urbanos e rejeitos oriundos de manejo e limpeza pública de resíduos sólidos urbanos e/ou demais resíduos não perigosos, Classe IIA e IIB.</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3821-1/00</w:t>
            </w:r>
          </w:p>
          <w:p w:rsidR="006C6F97" w:rsidRDefault="006C6F97">
            <w:pPr>
              <w:pStyle w:val="Contedodatabela"/>
              <w:jc w:val="center"/>
              <w:rPr>
                <w:rFonts w:asciiTheme="minorHAnsi" w:hAnsiTheme="minorHAnsi" w:cs="Arial"/>
                <w:sz w:val="22"/>
                <w:szCs w:val="22"/>
              </w:rPr>
            </w:pP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Quantidade de Resíduos Recebida – QRR (t/dia)</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QRR ≤ 10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10 &lt; QRR ≤ 20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20 &lt; QRR ≤ 30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QRR ≤ 30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20.09</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Transbordo, triagem e armazenamento temporário de resíduos de construção civil ou resíduos volumosos.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3821-1/00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Default"/>
              <w:jc w:val="center"/>
              <w:rPr>
                <w:color w:val="auto"/>
                <w:sz w:val="20"/>
                <w:szCs w:val="20"/>
              </w:rPr>
            </w:pPr>
            <w:r>
              <w:rPr>
                <w:color w:val="auto"/>
                <w:sz w:val="20"/>
                <w:szCs w:val="20"/>
              </w:rPr>
              <w:t>I = Área construída (ha) + área de estocagem</w:t>
            </w:r>
          </w:p>
          <w:p w:rsidR="006C6F97" w:rsidRDefault="009A3863">
            <w:pPr>
              <w:pStyle w:val="Default"/>
              <w:jc w:val="center"/>
              <w:rPr>
                <w:color w:val="auto"/>
                <w:sz w:val="20"/>
                <w:szCs w:val="20"/>
              </w:rPr>
            </w:pPr>
            <w:r>
              <w:rPr>
                <w:color w:val="auto"/>
                <w:sz w:val="20"/>
                <w:szCs w:val="20"/>
              </w:rPr>
              <w:t xml:space="preserve">(ha), quando houver </w:t>
            </w:r>
          </w:p>
          <w:p w:rsidR="006C6F97" w:rsidRDefault="006C6F97">
            <w:pPr>
              <w:pStyle w:val="Default"/>
              <w:jc w:val="center"/>
              <w:rPr>
                <w:rFonts w:asciiTheme="minorHAnsi" w:hAnsiTheme="minorHAnsi"/>
                <w:color w:val="auto"/>
                <w:sz w:val="22"/>
                <w:szCs w:val="22"/>
              </w:rPr>
            </w:pP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20.10</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Aterro de resíduos sólidos e rejeitos oriundos da atividade de construção civil – Classe 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3821-1/00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de Armazenamento – CA (m³)</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CA &lt; 500</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500 &lt; CA ≤ 1.000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1.000 &lt; CA ≤ 5.000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5.000 &lt; CA ≤ 10.000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CA ≤ 10.000 </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20.11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Posto e central de recebimento de embalagens de agrotóxicos.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AC = Área construída (m²)</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12"/>
                <w:szCs w:val="20"/>
              </w:rPr>
            </w:pPr>
          </w:p>
          <w:p w:rsidR="006C6F97" w:rsidRDefault="009A3863">
            <w:pPr>
              <w:pStyle w:val="Default"/>
              <w:jc w:val="center"/>
              <w:rPr>
                <w:rFonts w:asciiTheme="minorHAnsi" w:hAnsiTheme="minorHAnsi"/>
                <w:color w:val="auto"/>
                <w:sz w:val="22"/>
                <w:szCs w:val="20"/>
              </w:rPr>
            </w:pPr>
            <w:r>
              <w:rPr>
                <w:rFonts w:asciiTheme="minorHAnsi" w:hAnsiTheme="minorHAnsi"/>
                <w:sz w:val="22"/>
                <w:szCs w:val="20"/>
              </w:rPr>
              <w:t>AC</w:t>
            </w:r>
            <w:r>
              <w:rPr>
                <w:rFonts w:ascii="Calibri" w:hAnsi="Calibri"/>
                <w:sz w:val="22"/>
                <w:szCs w:val="20"/>
              </w:rPr>
              <w:t>≥2</w:t>
            </w:r>
            <w:r>
              <w:rPr>
                <w:rFonts w:asciiTheme="minorHAnsi" w:hAnsiTheme="minorHAnsi"/>
                <w:sz w:val="22"/>
                <w:szCs w:val="20"/>
              </w:rPr>
              <w:t>0</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21</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b/>
                <w:sz w:val="22"/>
                <w:szCs w:val="22"/>
              </w:rPr>
              <w:t>Obras e Estruturas Diversas</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21.01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Microdrenagem (Redes de drenagem de águas pluviais com diâmetro de tubulação requerido menor que 1.000mm), sem necessidade de intervenção em corpos hídricos (dragagens, canalização e/ou retificações, dentre outros) não inclui canais de drenagem</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Default"/>
              <w:jc w:val="center"/>
              <w:rPr>
                <w:color w:val="auto"/>
                <w:sz w:val="20"/>
                <w:szCs w:val="20"/>
              </w:rPr>
            </w:pPr>
            <w:r>
              <w:rPr>
                <w:color w:val="auto"/>
                <w:sz w:val="20"/>
                <w:szCs w:val="20"/>
              </w:rPr>
              <w:t>CL</w:t>
            </w:r>
          </w:p>
          <w:p w:rsidR="006C6F97" w:rsidRDefault="009A3863">
            <w:pPr>
              <w:pStyle w:val="Default"/>
              <w:jc w:val="center"/>
              <w:rPr>
                <w:color w:val="auto"/>
                <w:sz w:val="20"/>
                <w:szCs w:val="20"/>
              </w:rPr>
            </w:pPr>
            <w:r>
              <w:rPr>
                <w:color w:val="auto"/>
                <w:sz w:val="20"/>
                <w:szCs w:val="20"/>
              </w:rPr>
              <w:t xml:space="preserve">= Comprimento </w:t>
            </w:r>
          </w:p>
          <w:p w:rsidR="006C6F97" w:rsidRDefault="009A3863">
            <w:pPr>
              <w:pStyle w:val="Default"/>
              <w:jc w:val="center"/>
              <w:rPr>
                <w:color w:val="auto"/>
                <w:sz w:val="20"/>
                <w:szCs w:val="20"/>
              </w:rPr>
            </w:pPr>
            <w:r>
              <w:rPr>
                <w:color w:val="auto"/>
                <w:sz w:val="20"/>
                <w:szCs w:val="20"/>
              </w:rPr>
              <w:t xml:space="preserve">da linha (km) </w:t>
            </w:r>
          </w:p>
          <w:p w:rsidR="006C6F97" w:rsidRDefault="006C6F97">
            <w:pPr>
              <w:pStyle w:val="Contedodatabela"/>
              <w:jc w:val="center"/>
              <w:rPr>
                <w:rFonts w:asciiTheme="minorHAnsi" w:hAnsiTheme="minorHAnsi" w:cs="Arial"/>
                <w:sz w:val="22"/>
                <w:szCs w:val="22"/>
              </w:rPr>
            </w:pP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CL</w:t>
            </w:r>
            <w:r>
              <w:rPr>
                <w:rFonts w:ascii="Calibri" w:hAnsi="Calibri" w:cs="Arial"/>
                <w:sz w:val="22"/>
                <w:szCs w:val="22"/>
              </w:rPr>
              <w:t>≥</w:t>
            </w:r>
            <w:r>
              <w:rPr>
                <w:rFonts w:asciiTheme="minorHAnsi" w:hAnsiTheme="minorHAnsi" w:cs="Arial"/>
                <w:sz w:val="22"/>
                <w:szCs w:val="22"/>
              </w:rPr>
              <w:t>0,2</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21.02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Urbanização em margens de corpos hídricos interiores (lagunares, lacustres, fluviais e em reservatórios)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4213-8/00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de intervenção – AIN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AIN ≤ 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 &lt; AIN ≤ 10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AIN &gt; 10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tcPr>
          <w:p w:rsidR="006C6F97" w:rsidRDefault="009A3863">
            <w:pPr>
              <w:spacing w:after="300"/>
              <w:jc w:val="center"/>
              <w:rPr>
                <w:rFonts w:asciiTheme="minorHAnsi" w:hAnsiTheme="minorHAnsi"/>
                <w:sz w:val="22"/>
                <w:lang w:eastAsia="pt-BR"/>
              </w:rPr>
            </w:pPr>
            <w:r>
              <w:rPr>
                <w:rFonts w:asciiTheme="minorHAnsi" w:hAnsiTheme="minorHAnsi"/>
                <w:sz w:val="22"/>
              </w:rPr>
              <w:t>21.03</w:t>
            </w:r>
          </w:p>
        </w:tc>
        <w:tc>
          <w:tcPr>
            <w:tcW w:w="3103" w:type="dxa"/>
            <w:tcBorders>
              <w:bottom w:val="single" w:sz="2" w:space="0" w:color="000000"/>
              <w:right w:val="single" w:sz="2" w:space="0" w:color="000000"/>
            </w:tcBorders>
            <w:shd w:val="clear" w:color="auto" w:fill="auto"/>
            <w:tcMar>
              <w:top w:w="0" w:type="dxa"/>
              <w:left w:w="0" w:type="dxa"/>
            </w:tcMar>
          </w:tcPr>
          <w:p w:rsidR="006C6F97" w:rsidRDefault="009A3863">
            <w:pPr>
              <w:spacing w:after="300"/>
              <w:jc w:val="both"/>
              <w:rPr>
                <w:rFonts w:asciiTheme="minorHAnsi" w:hAnsiTheme="minorHAnsi"/>
                <w:sz w:val="22"/>
              </w:rPr>
            </w:pPr>
            <w:r>
              <w:rPr>
                <w:rFonts w:asciiTheme="minorHAnsi" w:hAnsiTheme="minorHAnsi"/>
                <w:sz w:val="22"/>
              </w:rPr>
              <w:t>Urbanização de orlas (marítimas e estuarinas).</w:t>
            </w:r>
          </w:p>
        </w:tc>
        <w:tc>
          <w:tcPr>
            <w:tcW w:w="1310" w:type="dxa"/>
            <w:tcBorders>
              <w:bottom w:val="single" w:sz="2" w:space="0" w:color="000000"/>
              <w:right w:val="single" w:sz="2" w:space="0" w:color="000000"/>
            </w:tcBorders>
            <w:shd w:val="clear" w:color="auto" w:fill="auto"/>
            <w:tcMar>
              <w:top w:w="0" w:type="dxa"/>
            </w:tcMar>
          </w:tcPr>
          <w:p w:rsidR="006C6F97" w:rsidRDefault="006C6F97">
            <w:pPr>
              <w:spacing w:after="300"/>
              <w:jc w:val="center"/>
              <w:rPr>
                <w:rFonts w:asciiTheme="minorHAnsi" w:hAnsiTheme="minorHAnsi" w:cs="Arial"/>
                <w:sz w:val="8"/>
              </w:rPr>
            </w:pPr>
          </w:p>
          <w:p w:rsidR="006C6F97" w:rsidRDefault="009A3863">
            <w:pPr>
              <w:spacing w:after="300"/>
              <w:jc w:val="center"/>
              <w:rPr>
                <w:rFonts w:ascii="Helvetica" w:hAnsi="Helvetica"/>
                <w:sz w:val="21"/>
                <w:szCs w:val="21"/>
              </w:rPr>
            </w:pPr>
            <w:r>
              <w:rPr>
                <w:rFonts w:cs="Arial"/>
                <w:sz w:val="22"/>
              </w:rPr>
              <w:t>4213-8/00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de intervenção – AIN (há)</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AIN ≤ 1</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 &lt; AIN ≤ 10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AIN &gt; 10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21.04</w:t>
            </w:r>
          </w:p>
        </w:tc>
        <w:tc>
          <w:tcPr>
            <w:tcW w:w="3103" w:type="dxa"/>
            <w:tcBorders>
              <w:bottom w:val="single" w:sz="2" w:space="0" w:color="000000"/>
              <w:right w:val="single" w:sz="2" w:space="0" w:color="000000"/>
            </w:tcBorders>
            <w:shd w:val="clear" w:color="auto" w:fill="auto"/>
            <w:tcMar>
              <w:top w:w="0" w:type="dxa"/>
              <w:left w:w="0" w:type="dxa"/>
            </w:tcMar>
          </w:tcPr>
          <w:p w:rsidR="006C6F97" w:rsidRDefault="009A3863">
            <w:pPr>
              <w:pStyle w:val="Default"/>
              <w:jc w:val="both"/>
              <w:rPr>
                <w:rFonts w:asciiTheme="minorHAnsi" w:hAnsiTheme="minorHAnsi"/>
                <w:color w:val="auto"/>
                <w:sz w:val="22"/>
                <w:szCs w:val="22"/>
              </w:rPr>
            </w:pPr>
            <w:r>
              <w:rPr>
                <w:rFonts w:asciiTheme="minorHAnsi" w:hAnsiTheme="minorHAnsi"/>
                <w:color w:val="auto"/>
                <w:sz w:val="22"/>
                <w:szCs w:val="22"/>
              </w:rPr>
              <w:t xml:space="preserve">Atracadouro, ancoradouro, píeres e trapiches, </w:t>
            </w:r>
            <w:r>
              <w:rPr>
                <w:rFonts w:asciiTheme="minorHAnsi" w:hAnsiTheme="minorHAnsi"/>
                <w:b/>
                <w:bCs/>
                <w:color w:val="auto"/>
                <w:sz w:val="22"/>
                <w:szCs w:val="22"/>
              </w:rPr>
              <w:t xml:space="preserve">SEM </w:t>
            </w:r>
            <w:r>
              <w:rPr>
                <w:rFonts w:asciiTheme="minorHAnsi" w:hAnsiTheme="minorHAnsi"/>
                <w:color w:val="auto"/>
                <w:sz w:val="22"/>
                <w:szCs w:val="22"/>
              </w:rPr>
              <w:t xml:space="preserve">realização de obras de dragagem, aterros, enrocamento e/ou quebra-mar. </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de atracação/ancoragem em Número de embarcações – NE</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sz w:val="22"/>
                <w:szCs w:val="22"/>
                <w:shd w:val="clear" w:color="auto" w:fill="FFFFFF"/>
              </w:rPr>
              <w:t xml:space="preserve">NE </w:t>
            </w:r>
            <w:r>
              <w:rPr>
                <w:rFonts w:asciiTheme="minorHAnsi" w:hAnsiTheme="minorHAnsi" w:cs="Arial"/>
                <w:sz w:val="22"/>
                <w:szCs w:val="22"/>
              </w:rPr>
              <w:t xml:space="preserve">≤ </w:t>
            </w:r>
            <w:r>
              <w:rPr>
                <w:rFonts w:asciiTheme="minorHAnsi" w:hAnsiTheme="minorHAnsi"/>
                <w:sz w:val="22"/>
                <w:szCs w:val="22"/>
                <w:shd w:val="clear" w:color="auto" w:fill="FFFFFF"/>
              </w:rPr>
              <w:t>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sz w:val="22"/>
                <w:szCs w:val="22"/>
                <w:shd w:val="clear" w:color="auto" w:fill="FFFFFF"/>
              </w:rPr>
              <w:t xml:space="preserve">NE </w:t>
            </w:r>
            <w:r>
              <w:rPr>
                <w:rFonts w:asciiTheme="minorHAnsi" w:hAnsiTheme="minorHAnsi" w:cs="Arial"/>
                <w:sz w:val="22"/>
                <w:szCs w:val="22"/>
              </w:rPr>
              <w:t xml:space="preserve">≤ </w:t>
            </w:r>
            <w:r>
              <w:rPr>
                <w:rFonts w:asciiTheme="minorHAnsi" w:hAnsiTheme="minorHAnsi"/>
                <w:sz w:val="22"/>
                <w:szCs w:val="22"/>
                <w:shd w:val="clear" w:color="auto" w:fill="FFFFFF"/>
              </w:rPr>
              <w:t>5</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21.05</w:t>
            </w:r>
          </w:p>
        </w:tc>
        <w:tc>
          <w:tcPr>
            <w:tcW w:w="3103" w:type="dxa"/>
            <w:tcBorders>
              <w:bottom w:val="single" w:sz="2" w:space="0" w:color="000000"/>
              <w:right w:val="single" w:sz="2" w:space="0" w:color="000000"/>
            </w:tcBorders>
            <w:shd w:val="clear" w:color="auto" w:fill="auto"/>
            <w:tcMar>
              <w:top w:w="0" w:type="dxa"/>
              <w:left w:w="0" w:type="dxa"/>
            </w:tcMar>
          </w:tcPr>
          <w:p w:rsidR="006C6F97" w:rsidRDefault="009A3863">
            <w:pPr>
              <w:pStyle w:val="Default"/>
              <w:jc w:val="both"/>
              <w:rPr>
                <w:rFonts w:asciiTheme="minorHAnsi" w:hAnsiTheme="minorHAnsi"/>
                <w:color w:val="auto"/>
                <w:sz w:val="22"/>
                <w:szCs w:val="22"/>
              </w:rPr>
            </w:pPr>
            <w:r>
              <w:rPr>
                <w:rFonts w:asciiTheme="minorHAnsi" w:hAnsiTheme="minorHAnsi"/>
                <w:color w:val="auto"/>
                <w:sz w:val="22"/>
                <w:szCs w:val="22"/>
              </w:rPr>
              <w:t xml:space="preserve">Rampa para lançamento de barcos. </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21.06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Restauração, reabilitação e/ou melhoramento de estradas ou rodovias municipais e vicinais </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4211-1/01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Extensão da via (km)</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6C6F97">
            <w:pPr>
              <w:pStyle w:val="Default"/>
              <w:jc w:val="center"/>
              <w:rPr>
                <w:rFonts w:asciiTheme="minorHAnsi" w:hAnsiTheme="minorHAnsi"/>
                <w:sz w:val="22"/>
                <w:szCs w:val="22"/>
              </w:rPr>
            </w:pPr>
          </w:p>
          <w:p w:rsidR="006C6F97" w:rsidRDefault="009A3863">
            <w:pPr>
              <w:pStyle w:val="Default"/>
              <w:jc w:val="center"/>
              <w:rPr>
                <w:color w:val="auto"/>
                <w:sz w:val="20"/>
                <w:szCs w:val="20"/>
              </w:rPr>
            </w:pPr>
            <w:r>
              <w:rPr>
                <w:rFonts w:asciiTheme="minorHAnsi" w:hAnsiTheme="minorHAnsi"/>
                <w:sz w:val="22"/>
                <w:szCs w:val="22"/>
              </w:rPr>
              <w:t>1 &lt;</w:t>
            </w:r>
            <w:r>
              <w:rPr>
                <w:color w:val="auto"/>
                <w:sz w:val="20"/>
                <w:szCs w:val="20"/>
              </w:rPr>
              <w:t xml:space="preserve">EV ≤ 10 </w:t>
            </w:r>
          </w:p>
          <w:p w:rsidR="006C6F97" w:rsidRDefault="006C6F97">
            <w:pPr>
              <w:pStyle w:val="Contedodatabela"/>
              <w:jc w:val="center"/>
              <w:rPr>
                <w:rFonts w:asciiTheme="minorHAnsi" w:hAnsiTheme="minorHAnsi" w:cs="Arial"/>
                <w:sz w:val="22"/>
                <w:szCs w:val="22"/>
              </w:rPr>
            </w:pP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Default"/>
              <w:jc w:val="center"/>
              <w:rPr>
                <w:color w:val="auto"/>
                <w:sz w:val="20"/>
                <w:szCs w:val="20"/>
              </w:rPr>
            </w:pPr>
            <w:r>
              <w:rPr>
                <w:color w:val="auto"/>
                <w:sz w:val="20"/>
                <w:szCs w:val="20"/>
              </w:rPr>
              <w:t xml:space="preserve">EV </w:t>
            </w:r>
            <w:r>
              <w:rPr>
                <w:rFonts w:asciiTheme="minorHAnsi" w:hAnsiTheme="minorHAnsi"/>
                <w:color w:val="auto"/>
                <w:sz w:val="22"/>
                <w:szCs w:val="22"/>
              </w:rPr>
              <w:t>&gt;</w:t>
            </w:r>
            <w:r>
              <w:rPr>
                <w:color w:val="auto"/>
                <w:sz w:val="20"/>
                <w:szCs w:val="20"/>
              </w:rPr>
              <w:t xml:space="preserve"> 10 </w:t>
            </w:r>
          </w:p>
          <w:p w:rsidR="006C6F97" w:rsidRDefault="006C6F97">
            <w:pPr>
              <w:pStyle w:val="Contedodatabela"/>
              <w:jc w:val="center"/>
              <w:rPr>
                <w:rFonts w:asciiTheme="minorHAnsi" w:hAnsiTheme="minorHAnsi" w:cs="Arial"/>
                <w:sz w:val="22"/>
                <w:szCs w:val="22"/>
              </w:rPr>
            </w:pPr>
          </w:p>
        </w:tc>
        <w:tc>
          <w:tcPr>
            <w:tcW w:w="125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trHeight w:val="516"/>
          <w:jc w:val="center"/>
        </w:trPr>
        <w:tc>
          <w:tcPr>
            <w:tcW w:w="990" w:type="dxa"/>
            <w:tcBorders>
              <w:left w:val="single" w:sz="2" w:space="0" w:color="000000"/>
              <w:bottom w:val="single" w:sz="2" w:space="0" w:color="000000"/>
              <w:right w:val="single" w:sz="2" w:space="0" w:color="000000"/>
            </w:tcBorders>
            <w:shd w:val="clear" w:color="auto" w:fill="auto"/>
            <w:tcMar>
              <w:top w:w="0" w:type="dxa"/>
            </w:tcMar>
          </w:tcPr>
          <w:p w:rsidR="006C6F97" w:rsidRDefault="009A3863">
            <w:pPr>
              <w:spacing w:after="300"/>
              <w:jc w:val="center"/>
              <w:rPr>
                <w:rFonts w:asciiTheme="minorHAnsi" w:hAnsiTheme="minorHAnsi"/>
                <w:sz w:val="22"/>
                <w:lang w:eastAsia="pt-BR"/>
              </w:rPr>
            </w:pPr>
            <w:r>
              <w:rPr>
                <w:rFonts w:asciiTheme="minorHAnsi" w:hAnsiTheme="minorHAnsi"/>
                <w:sz w:val="22"/>
              </w:rPr>
              <w:lastRenderedPageBreak/>
              <w:t>21.07</w:t>
            </w:r>
          </w:p>
        </w:tc>
        <w:tc>
          <w:tcPr>
            <w:tcW w:w="3103" w:type="dxa"/>
            <w:tcBorders>
              <w:bottom w:val="single" w:sz="2" w:space="0" w:color="000000"/>
              <w:right w:val="single" w:sz="2" w:space="0" w:color="000000"/>
            </w:tcBorders>
            <w:shd w:val="clear" w:color="auto" w:fill="auto"/>
            <w:tcMar>
              <w:top w:w="0" w:type="dxa"/>
              <w:left w:w="0" w:type="dxa"/>
            </w:tcMar>
          </w:tcPr>
          <w:p w:rsidR="006C6F97" w:rsidRDefault="009A3863">
            <w:pPr>
              <w:spacing w:after="300"/>
              <w:jc w:val="both"/>
              <w:rPr>
                <w:rFonts w:asciiTheme="minorHAnsi" w:hAnsiTheme="minorHAnsi"/>
                <w:sz w:val="22"/>
              </w:rPr>
            </w:pPr>
            <w:r>
              <w:rPr>
                <w:rFonts w:asciiTheme="minorHAnsi" w:hAnsiTheme="minorHAnsi"/>
                <w:sz w:val="22"/>
              </w:rPr>
              <w:t>Pavimentação de estradas e rodovias municipais e vicinais.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4211-1/01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Extensão da via (km)</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Default"/>
              <w:jc w:val="center"/>
              <w:rPr>
                <w:rFonts w:asciiTheme="minorHAnsi" w:hAnsiTheme="minorHAnsi"/>
                <w:color w:val="auto"/>
                <w:sz w:val="22"/>
                <w:szCs w:val="22"/>
              </w:rPr>
            </w:pPr>
            <w:r>
              <w:rPr>
                <w:rFonts w:asciiTheme="minorHAnsi" w:hAnsiTheme="minorHAnsi"/>
                <w:sz w:val="22"/>
                <w:szCs w:val="22"/>
              </w:rPr>
              <w:t>1 &lt;</w:t>
            </w:r>
            <w:r>
              <w:rPr>
                <w:color w:val="auto"/>
                <w:sz w:val="20"/>
                <w:szCs w:val="20"/>
              </w:rPr>
              <w:t xml:space="preserve">EV ≤ 30 </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Default"/>
              <w:jc w:val="center"/>
              <w:rPr>
                <w:rFonts w:asciiTheme="minorHAnsi" w:hAnsiTheme="minorHAnsi"/>
                <w:color w:val="auto"/>
                <w:sz w:val="22"/>
                <w:szCs w:val="22"/>
              </w:rPr>
            </w:pPr>
            <w:r>
              <w:rPr>
                <w:color w:val="auto"/>
                <w:sz w:val="20"/>
                <w:szCs w:val="20"/>
              </w:rPr>
              <w:t xml:space="preserve">EV </w:t>
            </w:r>
            <w:r>
              <w:rPr>
                <w:rFonts w:asciiTheme="minorHAnsi" w:hAnsiTheme="minorHAnsi"/>
                <w:color w:val="auto"/>
                <w:sz w:val="22"/>
                <w:szCs w:val="22"/>
              </w:rPr>
              <w:t>&gt;</w:t>
            </w:r>
            <w:r>
              <w:rPr>
                <w:color w:val="auto"/>
                <w:sz w:val="20"/>
                <w:szCs w:val="20"/>
              </w:rPr>
              <w:t xml:space="preserve"> 30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21.08</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Implantação de obras de arte corrente em estradas rodovias municipais e vicinais.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4212-0/00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Comprimento da estrutura – CE (m)</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21.09</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Implantação de obras de arte especiais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4212-0/00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Comprimento da estrutura – CE (m)</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16"/>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CE ≤ 15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16"/>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15 &lt; CE ≤ 30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CE ≤ 30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21.10</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Estabelecimentos prisionais e semelhantes.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Projetada – CPR (Número de pessoas)</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CPR ≤ 150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150 &lt; CPR ≤ 450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CPR &gt; 450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b/>
                <w:sz w:val="4"/>
                <w:szCs w:val="22"/>
              </w:rPr>
            </w:pPr>
          </w:p>
          <w:p w:rsidR="006C6F97" w:rsidRDefault="006C6F97">
            <w:pPr>
              <w:pStyle w:val="Contedodatabela"/>
              <w:jc w:val="center"/>
              <w:rPr>
                <w:rFonts w:asciiTheme="minorHAnsi" w:hAnsiTheme="minorHAnsi" w:cs="Arial"/>
                <w:b/>
                <w:sz w:val="22"/>
                <w:szCs w:val="22"/>
              </w:rPr>
            </w:pPr>
          </w:p>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22</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b/>
                <w:sz w:val="22"/>
                <w:szCs w:val="22"/>
              </w:rPr>
              <w:t>Armazenamento e Estocagem</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Terminal de recebimento,  armazenamento e expedição de combustíveis líquidos (gasolina, álcool, diesel e semelhantes).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0910-6/00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4681-8/01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4731-8/00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de armazenamento – CA (m³)</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CA ≤ 5.000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5.000 &lt; CA ≤ 10.000</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10.000 &lt; CA ≤ 15.000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 ≤ 15.000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Terminal de armazenamento de gás, sem envasamento e/ou processamento, não associado à atividade portuária.</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0910-6/00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4682-6/00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4731-8/00</w:t>
            </w:r>
          </w:p>
          <w:p w:rsidR="006C6F97" w:rsidRDefault="006C6F97">
            <w:pPr>
              <w:pStyle w:val="Contedodatabela"/>
              <w:jc w:val="center"/>
              <w:rPr>
                <w:rFonts w:asciiTheme="minorHAnsi" w:hAnsiTheme="minorHAnsi" w:cs="Arial"/>
                <w:sz w:val="22"/>
                <w:szCs w:val="22"/>
              </w:rPr>
            </w:pP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14"/>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I &lt; 0,05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1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 xml:space="preserve">0,05 ≤ I </w:t>
            </w:r>
            <w:r>
              <w:rPr>
                <w:rFonts w:asciiTheme="minorHAnsi" w:hAnsiTheme="minorHAnsi"/>
                <w:color w:val="auto"/>
                <w:sz w:val="22"/>
                <w:szCs w:val="22"/>
              </w:rPr>
              <w:t>≤</w:t>
            </w:r>
            <w:r>
              <w:rPr>
                <w:rFonts w:asciiTheme="minorHAnsi" w:hAnsiTheme="minorHAnsi"/>
                <w:color w:val="auto"/>
                <w:sz w:val="22"/>
                <w:szCs w:val="20"/>
              </w:rPr>
              <w:t xml:space="preserve"> 0,1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1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0,1</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Armazenamento e/ou depósito de produtos químicos e/ou perigosos (em recipiente com capacidade máxima de 200 litros e/ou quilos), exceto agrotóxicos e </w:t>
            </w:r>
            <w:r>
              <w:rPr>
                <w:rFonts w:asciiTheme="minorHAnsi" w:hAnsiTheme="minorHAnsi" w:cs="Arial"/>
                <w:sz w:val="22"/>
                <w:szCs w:val="22"/>
              </w:rPr>
              <w:lastRenderedPageBreak/>
              <w:t>afins.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4683-4/00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4732-6/00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4741-5/00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4684-2/01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4684-2/02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4684-2/99</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4732-6/00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4741-5/00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5211-7/99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I = Área construída (há) + Área de estocagem (há)</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14"/>
                <w:szCs w:val="20"/>
              </w:rPr>
            </w:pPr>
          </w:p>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I &lt; 0,05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1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 xml:space="preserve">0,05 ≤ I </w:t>
            </w:r>
            <w:r>
              <w:rPr>
                <w:rFonts w:asciiTheme="minorHAnsi" w:hAnsiTheme="minorHAnsi"/>
                <w:color w:val="auto"/>
                <w:sz w:val="22"/>
                <w:szCs w:val="22"/>
              </w:rPr>
              <w:t>≤</w:t>
            </w:r>
            <w:r>
              <w:rPr>
                <w:rFonts w:asciiTheme="minorHAnsi" w:hAnsiTheme="minorHAnsi"/>
                <w:color w:val="auto"/>
                <w:sz w:val="22"/>
                <w:szCs w:val="20"/>
              </w:rPr>
              <w:t xml:space="preserve"> 0,1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1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0,1</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22.04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Pátio de estocagem, armazém ou depósito exclusivo de produtos extrativos de origem mineral em bruto.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4681-8/04</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4689-3/01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5211-7/99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rPr>
                <w:rFonts w:asciiTheme="minorHAnsi" w:eastAsia="Times New Roman" w:hAnsiTheme="minorHAnsi" w:cs="Arial"/>
                <w:sz w:val="22"/>
                <w:lang w:eastAsia="pt-BR"/>
              </w:rPr>
            </w:pPr>
            <w:r>
              <w:rPr>
                <w:rFonts w:cs="Arial"/>
                <w:sz w:val="22"/>
              </w:rPr>
              <w:t>I = Área construída (há) + Área de estocagem (há)</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16"/>
                <w:szCs w:val="22"/>
              </w:rPr>
            </w:pPr>
          </w:p>
          <w:p w:rsidR="006C6F97" w:rsidRDefault="006C6F97">
            <w:pPr>
              <w:pStyle w:val="Default"/>
              <w:jc w:val="center"/>
              <w:rPr>
                <w:rFonts w:asciiTheme="minorHAnsi" w:hAnsiTheme="minorHAnsi"/>
                <w:color w:val="auto"/>
                <w:sz w:val="22"/>
                <w:szCs w:val="22"/>
              </w:rPr>
            </w:pP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16"/>
                <w:szCs w:val="22"/>
              </w:rPr>
            </w:pPr>
          </w:p>
          <w:p w:rsidR="006C6F97" w:rsidRDefault="009A3863">
            <w:pPr>
              <w:pStyle w:val="Default"/>
              <w:rPr>
                <w:rFonts w:asciiTheme="minorHAnsi" w:hAnsiTheme="minorHAnsi"/>
                <w:color w:val="auto"/>
                <w:sz w:val="22"/>
                <w:szCs w:val="22"/>
              </w:rPr>
            </w:pPr>
            <w:r>
              <w:rPr>
                <w:rFonts w:asciiTheme="minorHAnsi" w:hAnsiTheme="minorHAnsi"/>
                <w:color w:val="auto"/>
                <w:sz w:val="22"/>
                <w:szCs w:val="22"/>
              </w:rPr>
              <w:t>I ≤ 2</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14"/>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2 &lt; I ≤ 3</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14"/>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I &gt; 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22.05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Pátio de estocagem, armazém ou depósito exclusivo para blocos de rochas ornamentais.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4679-6/02</w:t>
            </w:r>
          </w:p>
          <w:p w:rsidR="006C6F97" w:rsidRDefault="006C6F97">
            <w:pPr>
              <w:pStyle w:val="Contedodatabela"/>
              <w:jc w:val="center"/>
              <w:rPr>
                <w:rFonts w:asciiTheme="minorHAnsi" w:hAnsiTheme="minorHAnsi" w:cs="Arial"/>
                <w:sz w:val="22"/>
                <w:szCs w:val="22"/>
              </w:rPr>
            </w:pP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sz w:val="22"/>
                <w:szCs w:val="22"/>
              </w:rPr>
              <w:t>I ≤ 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 &lt; I ≤ 3</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&gt; 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22.06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Pátio de estocagem, armazém ou depósito exclusivo para grãos e outros produtos alimentícios, associado ou não à classificação (rebeneficiamento), incluindo frigorificados.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5211-7/01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5211-7/99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16"/>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14"/>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I ≤ 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18"/>
                <w:szCs w:val="22"/>
              </w:rPr>
            </w:pPr>
          </w:p>
          <w:p w:rsidR="006C6F97" w:rsidRDefault="006C6F97">
            <w:pPr>
              <w:pStyle w:val="Default"/>
              <w:jc w:val="center"/>
              <w:rPr>
                <w:rFonts w:asciiTheme="minorHAnsi" w:hAnsiTheme="minorHAnsi"/>
                <w:color w:val="auto"/>
                <w:sz w:val="16"/>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1 &lt; I ≤ 3</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14"/>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I &gt; 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22.07</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Pátio de estocagem, armazém ou depósito para cargas gerais, </w:t>
            </w:r>
            <w:r>
              <w:rPr>
                <w:rFonts w:asciiTheme="minorHAnsi" w:hAnsiTheme="minorHAnsi" w:cs="Arial"/>
                <w:b/>
                <w:sz w:val="22"/>
                <w:szCs w:val="22"/>
              </w:rPr>
              <w:t>em área/galpão aberto e/ou fechado</w:t>
            </w:r>
            <w:r>
              <w:rPr>
                <w:rFonts w:asciiTheme="minorHAnsi" w:hAnsiTheme="minorHAnsi" w:cs="Arial"/>
                <w:sz w:val="22"/>
                <w:szCs w:val="22"/>
              </w:rPr>
              <w:t xml:space="preserve"> (</w:t>
            </w:r>
            <w:r>
              <w:rPr>
                <w:rFonts w:asciiTheme="minorHAnsi" w:hAnsiTheme="minorHAnsi" w:cs="Arial"/>
                <w:b/>
                <w:sz w:val="22"/>
                <w:szCs w:val="22"/>
              </w:rPr>
              <w:t>exceto</w:t>
            </w:r>
            <w:r>
              <w:rPr>
                <w:rFonts w:asciiTheme="minorHAnsi" w:hAnsiTheme="minorHAnsi" w:cs="Arial"/>
                <w:sz w:val="22"/>
                <w:szCs w:val="22"/>
              </w:rPr>
              <w:t xml:space="preserve"> produtos/resíduos químicos e/ou perigosos e/ou alimentícios e/ou combustíveis), e materiais não considerados em enquadramento específico, inclusive para armazenamento e ensacamento de carvão, </w:t>
            </w:r>
            <w:r>
              <w:rPr>
                <w:rFonts w:asciiTheme="minorHAnsi" w:hAnsiTheme="minorHAnsi" w:cs="Arial"/>
                <w:b/>
                <w:sz w:val="22"/>
                <w:szCs w:val="22"/>
              </w:rPr>
              <w:t>COM</w:t>
            </w:r>
            <w:r>
              <w:rPr>
                <w:rFonts w:asciiTheme="minorHAnsi" w:hAnsiTheme="minorHAnsi" w:cs="Arial"/>
                <w:sz w:val="22"/>
                <w:szCs w:val="22"/>
              </w:rPr>
              <w:t xml:space="preserve"> </w:t>
            </w:r>
            <w:r>
              <w:rPr>
                <w:rFonts w:asciiTheme="minorHAnsi" w:hAnsiTheme="minorHAnsi" w:cs="Arial"/>
                <w:sz w:val="22"/>
                <w:szCs w:val="22"/>
              </w:rPr>
              <w:lastRenderedPageBreak/>
              <w:t>atividades de manutenção e/ou lavagem de equipamentos e/ou unidade de abastecimento de veículos.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5211-7/01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5211-7/99</w:t>
            </w:r>
          </w:p>
          <w:p w:rsidR="006C6F97" w:rsidRDefault="006C6F97">
            <w:pPr>
              <w:pStyle w:val="Contedodatabela"/>
              <w:jc w:val="center"/>
              <w:rPr>
                <w:rFonts w:asciiTheme="minorHAnsi" w:hAnsiTheme="minorHAnsi" w:cs="Arial"/>
                <w:sz w:val="22"/>
                <w:szCs w:val="22"/>
              </w:rPr>
            </w:pP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2</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 &lt; I ≤ 3</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&gt; 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22.08</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Pátio de estocagem, armazém ou depósito para cargas gerais, em </w:t>
            </w:r>
            <w:r>
              <w:rPr>
                <w:rFonts w:asciiTheme="minorHAnsi" w:hAnsiTheme="minorHAnsi" w:cs="Arial"/>
                <w:b/>
                <w:sz w:val="22"/>
                <w:szCs w:val="22"/>
              </w:rPr>
              <w:t>galpão fechado</w:t>
            </w:r>
            <w:r>
              <w:rPr>
                <w:rFonts w:asciiTheme="minorHAnsi" w:hAnsiTheme="minorHAnsi" w:cs="Arial"/>
                <w:sz w:val="22"/>
                <w:szCs w:val="22"/>
              </w:rPr>
              <w:t xml:space="preserve"> (</w:t>
            </w:r>
            <w:r>
              <w:rPr>
                <w:rFonts w:asciiTheme="minorHAnsi" w:hAnsiTheme="minorHAnsi" w:cs="Arial"/>
                <w:b/>
                <w:sz w:val="22"/>
                <w:szCs w:val="22"/>
              </w:rPr>
              <w:t>exceto</w:t>
            </w:r>
            <w:r>
              <w:rPr>
                <w:rFonts w:asciiTheme="minorHAnsi" w:hAnsiTheme="minorHAnsi" w:cs="Arial"/>
                <w:sz w:val="22"/>
                <w:szCs w:val="22"/>
              </w:rPr>
              <w:t xml:space="preserve"> produtos/resíduos químicos e/ou perigosos e/ou alimentícios e/ou combustíveis), e materiais não considerados em enquadramento específico, inclusive para armazenamento e ensacamento de carvão, </w:t>
            </w:r>
            <w:r>
              <w:rPr>
                <w:rFonts w:asciiTheme="minorHAnsi" w:hAnsiTheme="minorHAnsi" w:cs="Arial"/>
                <w:b/>
                <w:sz w:val="22"/>
                <w:szCs w:val="22"/>
              </w:rPr>
              <w:t>SEM</w:t>
            </w:r>
            <w:r>
              <w:rPr>
                <w:rFonts w:asciiTheme="minorHAnsi" w:hAnsiTheme="minorHAnsi" w:cs="Arial"/>
                <w:sz w:val="22"/>
                <w:szCs w:val="22"/>
              </w:rPr>
              <w:t xml:space="preserve"> atividades de manutenção, lavagem de equipamentos e unidade de abastecimento de veículos.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5211-7/01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5211-7/99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I ≤ 0,05</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0,05 &lt; I ≤ 0,15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0,15 &lt; I ≤ 0,3</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I &gt;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22.09</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Pátio de estocagem, armazém ou depósito para cargas gerais, em</w:t>
            </w:r>
            <w:r>
              <w:rPr>
                <w:rFonts w:asciiTheme="minorHAnsi" w:hAnsiTheme="minorHAnsi" w:cs="Arial"/>
                <w:b/>
                <w:sz w:val="22"/>
                <w:szCs w:val="22"/>
              </w:rPr>
              <w:t xml:space="preserve"> área aberta e/ou mista – galpão fechado + área aberta</w:t>
            </w:r>
            <w:r>
              <w:rPr>
                <w:rFonts w:asciiTheme="minorHAnsi" w:hAnsiTheme="minorHAnsi" w:cs="Arial"/>
                <w:sz w:val="22"/>
                <w:szCs w:val="22"/>
              </w:rPr>
              <w:t>, (</w:t>
            </w:r>
            <w:r>
              <w:rPr>
                <w:rFonts w:asciiTheme="minorHAnsi" w:hAnsiTheme="minorHAnsi" w:cs="Arial"/>
                <w:b/>
                <w:sz w:val="22"/>
                <w:szCs w:val="22"/>
              </w:rPr>
              <w:t>exceto</w:t>
            </w:r>
            <w:r>
              <w:rPr>
                <w:rFonts w:asciiTheme="minorHAnsi" w:hAnsiTheme="minorHAnsi" w:cs="Arial"/>
                <w:sz w:val="22"/>
                <w:szCs w:val="22"/>
              </w:rPr>
              <w:t xml:space="preserve"> produtos/resíduos químicos e/ou perigosos e/ou alimentícios e/ou combustíveis), e materiais não considerados em outro enquadramento específico, incluindo armazenamento e </w:t>
            </w:r>
            <w:r>
              <w:rPr>
                <w:rFonts w:asciiTheme="minorHAnsi" w:hAnsiTheme="minorHAnsi" w:cs="Arial"/>
                <w:sz w:val="22"/>
                <w:szCs w:val="22"/>
              </w:rPr>
              <w:lastRenderedPageBreak/>
              <w:t xml:space="preserve">ensacamento de carvão, e armazenamento de areia, brita e outros materiais de construção civil, </w:t>
            </w:r>
            <w:r>
              <w:rPr>
                <w:rFonts w:asciiTheme="minorHAnsi" w:hAnsiTheme="minorHAnsi" w:cs="Arial"/>
                <w:b/>
                <w:sz w:val="22"/>
                <w:szCs w:val="22"/>
              </w:rPr>
              <w:t>SEM</w:t>
            </w:r>
            <w:r>
              <w:rPr>
                <w:rFonts w:asciiTheme="minorHAnsi" w:hAnsiTheme="minorHAnsi" w:cs="Arial"/>
                <w:sz w:val="22"/>
                <w:szCs w:val="22"/>
              </w:rPr>
              <w:t xml:space="preserve"> atividades de manutenção, lavagem de equipamentos e unidade de abastecimento de veículos.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5211-7/01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5211-7/99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(ha) + Área de estocagem (ha)</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I ≤ 0,05</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0,05 &lt; I ≤ 0,15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0,15 &lt; I ≤ 0,3</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I &gt; 0,3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22.10</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sz w:val="22"/>
                <w:szCs w:val="22"/>
              </w:rPr>
              <w:t>Armazenamento de produtos domissanitários e/ou de fumigação e/ou expurgo.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0161-0/01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2052-5/00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8122-2/00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6C6F97">
            <w:pPr>
              <w:pStyle w:val="Default"/>
              <w:jc w:val="center"/>
              <w:rPr>
                <w:color w:val="auto"/>
                <w:sz w:val="20"/>
                <w:szCs w:val="20"/>
              </w:rPr>
            </w:pPr>
          </w:p>
          <w:p w:rsidR="006C6F97" w:rsidRDefault="009A3863">
            <w:pPr>
              <w:pStyle w:val="Default"/>
              <w:jc w:val="center"/>
              <w:rPr>
                <w:color w:val="auto"/>
                <w:sz w:val="20"/>
                <w:szCs w:val="20"/>
              </w:rPr>
            </w:pPr>
            <w:r>
              <w:rPr>
                <w:color w:val="auto"/>
                <w:sz w:val="20"/>
                <w:szCs w:val="20"/>
              </w:rPr>
              <w:t xml:space="preserve">I = Área construída (ha) + Área de estocagem (ha) </w:t>
            </w:r>
          </w:p>
          <w:p w:rsidR="006C6F97" w:rsidRDefault="006C6F97">
            <w:pPr>
              <w:pStyle w:val="Contedodatabela"/>
              <w:jc w:val="center"/>
              <w:rPr>
                <w:rFonts w:asciiTheme="minorHAnsi" w:hAnsiTheme="minorHAnsi" w:cs="Arial"/>
                <w:sz w:val="22"/>
                <w:szCs w:val="22"/>
              </w:rPr>
            </w:pP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I &lt; 0,05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0,05 ≤ I &lt; 0,1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0"/>
              </w:rPr>
            </w:pPr>
          </w:p>
          <w:p w:rsidR="006C6F97" w:rsidRDefault="006C6F97">
            <w:pPr>
              <w:pStyle w:val="Default"/>
              <w:jc w:val="center"/>
              <w:rPr>
                <w:rFonts w:asciiTheme="minorHAnsi" w:hAnsiTheme="minorHAnsi"/>
                <w:color w:val="auto"/>
                <w:sz w:val="22"/>
                <w:szCs w:val="20"/>
              </w:rPr>
            </w:pPr>
          </w:p>
          <w:p w:rsidR="006C6F97" w:rsidRDefault="009A3863">
            <w:pPr>
              <w:pStyle w:val="Default"/>
              <w:jc w:val="center"/>
              <w:rPr>
                <w:rFonts w:asciiTheme="minorHAnsi" w:hAnsiTheme="minorHAnsi"/>
                <w:color w:val="auto"/>
                <w:sz w:val="22"/>
                <w:szCs w:val="20"/>
              </w:rPr>
            </w:pPr>
            <w:r>
              <w:rPr>
                <w:rFonts w:asciiTheme="minorHAnsi" w:hAnsiTheme="minorHAnsi"/>
                <w:color w:val="auto"/>
                <w:sz w:val="22"/>
                <w:szCs w:val="20"/>
              </w:rPr>
              <w:t>I ≥ 0,1</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23</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b/>
                <w:sz w:val="22"/>
                <w:szCs w:val="22"/>
              </w:rPr>
              <w:t>Serviços de Saúde e Áreas Afins</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Hospital.</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8610-1/01</w:t>
            </w:r>
            <w:r>
              <w:rPr>
                <w:rFonts w:asciiTheme="minorHAnsi" w:hAnsiTheme="minorHAnsi" w:cs="Arial"/>
                <w:sz w:val="22"/>
                <w:szCs w:val="22"/>
              </w:rPr>
              <w:br/>
              <w:t>8610-1/02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Número de leitos – NLE</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NLE ≤ 50</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50 &lt; NLE ≤ 100</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100 &lt; NLE ≤ 200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NLE ≤ 200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Laboratório de análises clínicas, patológicas, microbiológicas e/ou biologia molecular.</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8640-2/01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8640-2/02</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8640-2/99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6C6F97">
            <w:pPr>
              <w:pStyle w:val="Default"/>
              <w:jc w:val="center"/>
              <w:rPr>
                <w:color w:val="auto"/>
                <w:sz w:val="20"/>
                <w:szCs w:val="20"/>
              </w:rPr>
            </w:pPr>
          </w:p>
          <w:p w:rsidR="006C6F97" w:rsidRDefault="009A3863">
            <w:pPr>
              <w:pStyle w:val="Default"/>
              <w:jc w:val="center"/>
              <w:rPr>
                <w:color w:val="auto"/>
                <w:sz w:val="20"/>
                <w:szCs w:val="20"/>
              </w:rPr>
            </w:pPr>
            <w:r>
              <w:rPr>
                <w:color w:val="auto"/>
                <w:sz w:val="20"/>
                <w:szCs w:val="20"/>
              </w:rPr>
              <w:t xml:space="preserve">Área útil (m²) </w:t>
            </w:r>
          </w:p>
          <w:p w:rsidR="006C6F97" w:rsidRDefault="006C6F97">
            <w:pPr>
              <w:pStyle w:val="Contedodatabela"/>
              <w:jc w:val="center"/>
              <w:rPr>
                <w:rFonts w:asciiTheme="minorHAnsi" w:hAnsiTheme="minorHAnsi" w:cs="Arial"/>
                <w:sz w:val="22"/>
                <w:szCs w:val="22"/>
              </w:rPr>
            </w:pP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AU≤50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50 </w:t>
            </w:r>
            <w:r>
              <w:rPr>
                <w:rFonts w:asciiTheme="minorHAnsi" w:hAnsiTheme="minorHAnsi"/>
                <w:sz w:val="22"/>
                <w:szCs w:val="20"/>
              </w:rPr>
              <w:t>&lt;</w:t>
            </w:r>
            <w:r>
              <w:rPr>
                <w:rFonts w:asciiTheme="minorHAnsi" w:hAnsiTheme="minorHAnsi" w:cs="Arial"/>
                <w:sz w:val="22"/>
                <w:szCs w:val="22"/>
              </w:rPr>
              <w:t xml:space="preserve"> AU</w:t>
            </w:r>
            <w:r>
              <w:rPr>
                <w:rFonts w:ascii="Calibri" w:hAnsi="Calibri" w:cs="Arial"/>
                <w:sz w:val="22"/>
                <w:szCs w:val="22"/>
              </w:rPr>
              <w:t>≤</w:t>
            </w:r>
            <w:r>
              <w:rPr>
                <w:rFonts w:asciiTheme="minorHAnsi" w:hAnsiTheme="minorHAnsi" w:cs="Arial"/>
                <w:sz w:val="22"/>
                <w:szCs w:val="22"/>
              </w:rPr>
              <w:t xml:space="preserve"> 100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w:t>
            </w:r>
            <w:r>
              <w:rPr>
                <w:rFonts w:asciiTheme="minorHAnsi" w:hAnsiTheme="minorHAnsi"/>
                <w:sz w:val="22"/>
                <w:szCs w:val="20"/>
              </w:rPr>
              <w:t>≥100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Laboratório de análises de parâmetros ambientais ou de controle de qualidade de alimentos ou produtos farmacêuticos, ou agronômicas (com utilização de reagente químico).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7120-1/00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(m²) + Área de estocagem (m²)</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AU≤50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50 </w:t>
            </w:r>
            <w:r>
              <w:rPr>
                <w:rFonts w:asciiTheme="minorHAnsi" w:hAnsiTheme="minorHAnsi"/>
                <w:sz w:val="22"/>
                <w:szCs w:val="20"/>
              </w:rPr>
              <w:t>&lt;</w:t>
            </w:r>
            <w:r>
              <w:rPr>
                <w:rFonts w:asciiTheme="minorHAnsi" w:hAnsiTheme="minorHAnsi" w:cs="Arial"/>
                <w:sz w:val="22"/>
                <w:szCs w:val="22"/>
              </w:rPr>
              <w:t xml:space="preserve"> AU</w:t>
            </w:r>
            <w:r>
              <w:rPr>
                <w:rFonts w:ascii="Calibri" w:hAnsi="Calibri" w:cs="Arial"/>
                <w:sz w:val="22"/>
                <w:szCs w:val="22"/>
              </w:rPr>
              <w:t>≤</w:t>
            </w:r>
            <w:r>
              <w:rPr>
                <w:rFonts w:asciiTheme="minorHAnsi" w:hAnsiTheme="minorHAnsi" w:cs="Arial"/>
                <w:sz w:val="22"/>
                <w:szCs w:val="22"/>
              </w:rPr>
              <w:t xml:space="preserve"> 100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AU</w:t>
            </w:r>
            <w:r>
              <w:rPr>
                <w:rFonts w:asciiTheme="minorHAnsi" w:hAnsiTheme="minorHAnsi"/>
                <w:sz w:val="22"/>
                <w:szCs w:val="20"/>
              </w:rPr>
              <w:t>≥100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0,3</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23.04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Hospital veterinário.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7500-1/00</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Número de leitos – NLE</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NLE ≤ 25</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25 &lt; NLE ≤ 50</w:t>
            </w:r>
          </w:p>
        </w:tc>
        <w:tc>
          <w:tcPr>
            <w:tcW w:w="1250" w:type="dxa"/>
            <w:tcBorders>
              <w:bottom w:val="single" w:sz="2" w:space="0" w:color="000000"/>
              <w:right w:val="single" w:sz="2" w:space="0" w:color="000000"/>
            </w:tcBorders>
            <w:shd w:val="clear" w:color="auto" w:fill="auto"/>
            <w:tcMar>
              <w:top w:w="0" w:type="dxa"/>
            </w:tcMar>
          </w:tcPr>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50 &lt; NLE ≤ 100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NLE ≤ 100</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23.05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Unidades Básicas de Saúde, clinicas médicas e veterinárias (com procedimento cirúrgico).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7500-1/00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8630-5/01</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6C6F97">
            <w:pPr>
              <w:pStyle w:val="Default"/>
              <w:jc w:val="center"/>
              <w:rPr>
                <w:color w:val="auto"/>
                <w:sz w:val="20"/>
                <w:szCs w:val="20"/>
              </w:rPr>
            </w:pPr>
          </w:p>
          <w:p w:rsidR="006C6F97" w:rsidRDefault="009A3863">
            <w:pPr>
              <w:pStyle w:val="Default"/>
              <w:jc w:val="center"/>
              <w:rPr>
                <w:color w:val="auto"/>
                <w:sz w:val="20"/>
                <w:szCs w:val="20"/>
              </w:rPr>
            </w:pPr>
            <w:r>
              <w:rPr>
                <w:color w:val="auto"/>
                <w:sz w:val="20"/>
                <w:szCs w:val="20"/>
              </w:rPr>
              <w:t xml:space="preserve">Área útil (há) </w:t>
            </w:r>
          </w:p>
          <w:p w:rsidR="006C6F97" w:rsidRDefault="006C6F97">
            <w:pPr>
              <w:pStyle w:val="Contedodatabela"/>
              <w:jc w:val="center"/>
              <w:rPr>
                <w:rFonts w:asciiTheme="minorHAnsi" w:hAnsiTheme="minorHAnsi" w:cs="Arial"/>
                <w:sz w:val="22"/>
                <w:szCs w:val="22"/>
              </w:rPr>
            </w:pP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B</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23.06</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Serviços de medicina legal e serviços funerários com embalsamento (tanatopraxia e somatoconservação).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9603-3/05</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9603-3/04</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9603-3/99</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Área construída (há) + Área de estocagem (há)</w:t>
            </w:r>
          </w:p>
        </w:tc>
        <w:tc>
          <w:tcPr>
            <w:tcW w:w="112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18"/>
                <w:szCs w:val="22"/>
              </w:rPr>
            </w:pPr>
          </w:p>
          <w:p w:rsidR="006C6F97" w:rsidRDefault="006C6F97">
            <w:pPr>
              <w:pStyle w:val="Default"/>
              <w:jc w:val="center"/>
              <w:rPr>
                <w:rFonts w:asciiTheme="minorHAnsi" w:hAnsiTheme="minorHAnsi"/>
                <w:color w:val="auto"/>
                <w:sz w:val="18"/>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I ≤ 0,1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18"/>
                <w:szCs w:val="22"/>
              </w:rPr>
            </w:pPr>
          </w:p>
          <w:p w:rsidR="006C6F97" w:rsidRDefault="006C6F97">
            <w:pPr>
              <w:pStyle w:val="Default"/>
              <w:jc w:val="center"/>
              <w:rPr>
                <w:rFonts w:asciiTheme="minorHAnsi" w:hAnsiTheme="minorHAnsi"/>
                <w:color w:val="auto"/>
                <w:sz w:val="18"/>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0,1 &lt; I ≤ 0,5</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1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0,5 &lt; I ≤ 1</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I ≤ 1</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b/>
                <w:sz w:val="22"/>
                <w:szCs w:val="22"/>
              </w:rPr>
            </w:pPr>
          </w:p>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24</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sz w:val="22"/>
                <w:szCs w:val="22"/>
              </w:rPr>
            </w:pPr>
            <w:r>
              <w:rPr>
                <w:rFonts w:asciiTheme="minorHAnsi" w:hAnsiTheme="minorHAnsi" w:cs="Arial"/>
                <w:b/>
                <w:sz w:val="22"/>
                <w:szCs w:val="22"/>
              </w:rPr>
              <w:t>Atividades Diversas</w:t>
            </w:r>
          </w:p>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24.01</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Posto revendedor de combustíveis, com uso de qualquer tanque, ou posto de abastecimento de combustíveis (não revendedor), com uso de tanque enterrado.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4731-8/00</w:t>
            </w:r>
          </w:p>
        </w:tc>
        <w:tc>
          <w:tcPr>
            <w:tcW w:w="42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N</w:t>
            </w:r>
          </w:p>
        </w:tc>
        <w:tc>
          <w:tcPr>
            <w:tcW w:w="2176"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de armazenamento – CA (m³)</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 </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 ≤ 60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60 &lt; CA ≤ 105   </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 &gt; 105</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24.02</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Posto de abastecimento de combustíveis (não revendedor) somente com tanque aéreo.</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trike/>
                <w:sz w:val="22"/>
                <w:szCs w:val="22"/>
              </w:rPr>
            </w:pPr>
            <w:r>
              <w:rPr>
                <w:rFonts w:asciiTheme="minorHAnsi" w:hAnsiTheme="minorHAnsi" w:cs="Arial"/>
                <w:strike/>
                <w:sz w:val="22"/>
                <w:szCs w:val="22"/>
              </w:rPr>
              <w:t>-</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Capacidade de armazenamento - CA (m³)</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 &lt; CA ≤ 45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45 &lt; CA ≤ 90</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CA &gt; 90</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A</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24.03</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Lavador de veículos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4520-0/05</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útil (m</w:t>
            </w:r>
            <w:r>
              <w:rPr>
                <w:rFonts w:asciiTheme="minorHAnsi" w:hAnsiTheme="minorHAnsi" w:cs="Arial"/>
                <w:sz w:val="22"/>
                <w:szCs w:val="22"/>
                <w:vertAlign w:val="superscript"/>
              </w:rPr>
              <w:t>2</w:t>
            </w:r>
            <w:r>
              <w:rPr>
                <w:rFonts w:asciiTheme="minorHAnsi" w:hAnsiTheme="minorHAnsi" w:cs="Arial"/>
                <w:sz w:val="22"/>
                <w:szCs w:val="22"/>
              </w:rPr>
              <w:t>)</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tc>
        <w:tc>
          <w:tcPr>
            <w:tcW w:w="1057"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p w:rsidR="006C6F97" w:rsidRDefault="006C6F97">
            <w:pPr>
              <w:pStyle w:val="Contedodatabela"/>
              <w:jc w:val="center"/>
              <w:rPr>
                <w:rFonts w:asciiTheme="minorHAnsi" w:hAnsiTheme="minorHAnsi" w:cs="Arial"/>
                <w:b/>
                <w:sz w:val="22"/>
                <w:szCs w:val="22"/>
              </w:rPr>
            </w:pP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24.04</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Garagens de ônibus e outros veículos automotores </w:t>
            </w:r>
            <w:r>
              <w:rPr>
                <w:rFonts w:asciiTheme="minorHAnsi" w:hAnsiTheme="minorHAnsi" w:cs="Arial"/>
                <w:b/>
                <w:sz w:val="22"/>
                <w:szCs w:val="22"/>
              </w:rPr>
              <w:t>COM</w:t>
            </w:r>
            <w:r>
              <w:rPr>
                <w:rFonts w:asciiTheme="minorHAnsi" w:hAnsiTheme="minorHAnsi" w:cs="Arial"/>
                <w:sz w:val="22"/>
                <w:szCs w:val="22"/>
              </w:rPr>
              <w:t xml:space="preserve"> atividades de manutenção e/ou lavagem e/ou abastecimento de veículos.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4520-0/01</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4520-0/05</w:t>
            </w:r>
          </w:p>
          <w:p w:rsidR="006C6F97" w:rsidRDefault="006C6F97">
            <w:pPr>
              <w:pStyle w:val="Contedodatabela"/>
              <w:jc w:val="center"/>
              <w:rPr>
                <w:rFonts w:asciiTheme="minorHAnsi" w:hAnsiTheme="minorHAnsi" w:cs="Arial"/>
                <w:sz w:val="22"/>
                <w:szCs w:val="22"/>
              </w:rPr>
            </w:pP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total - ATO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ATO </w:t>
            </w:r>
            <w:r>
              <w:rPr>
                <w:rFonts w:asciiTheme="minorHAnsi" w:hAnsiTheme="minorHAnsi"/>
                <w:sz w:val="22"/>
                <w:szCs w:val="22"/>
              </w:rPr>
              <w:t>≤</w:t>
            </w:r>
            <w:r>
              <w:rPr>
                <w:rFonts w:asciiTheme="minorHAnsi" w:hAnsiTheme="minorHAnsi" w:cs="Arial"/>
                <w:sz w:val="22"/>
                <w:szCs w:val="22"/>
              </w:rPr>
              <w:t xml:space="preserve"> 0,5</w:t>
            </w:r>
          </w:p>
          <w:p w:rsidR="006C6F97" w:rsidRDefault="006C6F97">
            <w:pPr>
              <w:pStyle w:val="Contedodatabela"/>
              <w:jc w:val="center"/>
              <w:rPr>
                <w:rFonts w:asciiTheme="minorHAnsi" w:hAnsiTheme="minorHAnsi" w:cs="Arial"/>
                <w:sz w:val="22"/>
                <w:szCs w:val="22"/>
              </w:rPr>
            </w:pPr>
          </w:p>
        </w:tc>
        <w:tc>
          <w:tcPr>
            <w:tcW w:w="1250"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sz w:val="22"/>
                <w:szCs w:val="22"/>
              </w:rPr>
            </w:pP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0,5 &lt; ATO ≤ 1,5</w:t>
            </w:r>
          </w:p>
        </w:tc>
        <w:tc>
          <w:tcPr>
            <w:tcW w:w="125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1,5 &lt; ATO ≤ 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ATO ≤ 3</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left w:val="single" w:sz="2" w:space="0" w:color="000000"/>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lastRenderedPageBreak/>
              <w:t>24.05</w:t>
            </w:r>
          </w:p>
        </w:tc>
        <w:tc>
          <w:tcPr>
            <w:tcW w:w="3103" w:type="dxa"/>
            <w:tcBorders>
              <w:bottom w:val="single" w:sz="2"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 xml:space="preserve">Canteiros de obras, vinculados a obras que já possuam licença para instalação ou dispensadas de licenciamento, inclusive </w:t>
            </w:r>
            <w:r>
              <w:rPr>
                <w:rFonts w:asciiTheme="minorHAnsi" w:hAnsiTheme="minorHAnsi" w:cs="Arial"/>
                <w:b/>
                <w:sz w:val="22"/>
                <w:szCs w:val="22"/>
              </w:rPr>
              <w:t>COM</w:t>
            </w:r>
            <w:r>
              <w:rPr>
                <w:rFonts w:asciiTheme="minorHAnsi" w:hAnsiTheme="minorHAnsi" w:cs="Arial"/>
                <w:sz w:val="22"/>
                <w:szCs w:val="22"/>
              </w:rPr>
              <w:t xml:space="preserve"> as atividades de manutenção e/ou lavagem e/ou abastecimento de veículos.</w:t>
            </w:r>
          </w:p>
        </w:tc>
        <w:tc>
          <w:tcPr>
            <w:tcW w:w="131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4311-8/02</w:t>
            </w:r>
          </w:p>
        </w:tc>
        <w:tc>
          <w:tcPr>
            <w:tcW w:w="2602" w:type="dxa"/>
            <w:gridSpan w:val="2"/>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Área total – ATO (ha)</w:t>
            </w:r>
          </w:p>
        </w:tc>
        <w:tc>
          <w:tcPr>
            <w:tcW w:w="1120"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ATO ≤ 1</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1 &lt; ATO ≤ 3</w:t>
            </w:r>
          </w:p>
        </w:tc>
        <w:tc>
          <w:tcPr>
            <w:tcW w:w="1250" w:type="dxa"/>
            <w:tcBorders>
              <w:bottom w:val="single" w:sz="2"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ATO &gt; 3</w:t>
            </w:r>
          </w:p>
        </w:tc>
        <w:tc>
          <w:tcPr>
            <w:tcW w:w="1134" w:type="dxa"/>
            <w:tcBorders>
              <w:bottom w:val="single" w:sz="2"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Todos</w:t>
            </w:r>
          </w:p>
        </w:tc>
        <w:tc>
          <w:tcPr>
            <w:tcW w:w="503" w:type="dxa"/>
            <w:tcBorders>
              <w:bottom w:val="single" w:sz="2" w:space="0" w:color="000000"/>
              <w:right w:val="single" w:sz="2" w:space="0" w:color="000000"/>
            </w:tcBorders>
            <w:shd w:val="clear" w:color="auto" w:fill="auto"/>
            <w:tcMar>
              <w:top w:w="0" w:type="dxa"/>
            </w:tcMar>
            <w:vAlign w:val="center"/>
          </w:tcPr>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p w:rsidR="006C6F97" w:rsidRDefault="006C6F97">
            <w:pPr>
              <w:pStyle w:val="Contedodatabela"/>
              <w:jc w:val="center"/>
              <w:rPr>
                <w:rFonts w:asciiTheme="minorHAnsi" w:hAnsiTheme="minorHAnsi" w:cs="Arial"/>
                <w:b/>
                <w:sz w:val="22"/>
                <w:szCs w:val="22"/>
              </w:rPr>
            </w:pPr>
          </w:p>
          <w:p w:rsidR="006C6F97" w:rsidRDefault="006C6F97">
            <w:pPr>
              <w:pStyle w:val="Contedodatabela"/>
              <w:jc w:val="center"/>
              <w:rPr>
                <w:rFonts w:asciiTheme="minorHAnsi" w:hAnsiTheme="minorHAnsi" w:cs="Arial"/>
                <w:b/>
                <w:sz w:val="22"/>
                <w:szCs w:val="22"/>
              </w:rPr>
            </w:pP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25</w:t>
            </w:r>
          </w:p>
        </w:tc>
        <w:tc>
          <w:tcPr>
            <w:tcW w:w="13343" w:type="dxa"/>
            <w:gridSpan w:val="11"/>
            <w:tcBorders>
              <w:top w:val="single" w:sz="2" w:space="0" w:color="000000"/>
              <w:bottom w:val="single" w:sz="2" w:space="0" w:color="000000"/>
              <w:right w:val="single" w:sz="2" w:space="0" w:color="000000"/>
            </w:tcBorders>
            <w:shd w:val="clear" w:color="auto" w:fill="EAF1DD" w:themeFill="accent3" w:themeFillTint="33"/>
            <w:tcMar>
              <w:top w:w="0" w:type="dxa"/>
              <w:left w:w="0" w:type="dxa"/>
            </w:tcMar>
            <w:vAlign w:val="center"/>
          </w:tcPr>
          <w:p w:rsidR="006C6F97" w:rsidRDefault="009A3863">
            <w:pPr>
              <w:pStyle w:val="Contedodatabela"/>
              <w:rPr>
                <w:rFonts w:asciiTheme="minorHAnsi" w:hAnsiTheme="minorHAnsi" w:cs="Arial"/>
                <w:b/>
                <w:sz w:val="22"/>
                <w:szCs w:val="22"/>
              </w:rPr>
            </w:pPr>
            <w:r>
              <w:rPr>
                <w:rFonts w:asciiTheme="minorHAnsi" w:hAnsiTheme="minorHAnsi" w:cs="Arial"/>
                <w:b/>
                <w:sz w:val="22"/>
                <w:szCs w:val="22"/>
              </w:rPr>
              <w:t>Saneamento</w:t>
            </w:r>
          </w:p>
        </w:tc>
      </w:tr>
      <w:tr w:rsidR="006C6F97">
        <w:trPr>
          <w:jc w:val="center"/>
        </w:trPr>
        <w:tc>
          <w:tcPr>
            <w:tcW w:w="990" w:type="dxa"/>
            <w:tcBorders>
              <w:left w:val="single" w:sz="2" w:space="0" w:color="000000"/>
              <w:bottom w:val="single" w:sz="4"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25.01</w:t>
            </w:r>
          </w:p>
        </w:tc>
        <w:tc>
          <w:tcPr>
            <w:tcW w:w="3103" w:type="dxa"/>
            <w:tcBorders>
              <w:bottom w:val="single" w:sz="4" w:space="0" w:color="000000"/>
              <w:right w:val="single" w:sz="2"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Estação de Tratamento de Água (ETA) – vinculada à sistema público de tratamento e distribuição de água.</w:t>
            </w:r>
          </w:p>
        </w:tc>
        <w:tc>
          <w:tcPr>
            <w:tcW w:w="1310" w:type="dxa"/>
            <w:tcBorders>
              <w:bottom w:val="single" w:sz="4"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3600-6/01</w:t>
            </w:r>
          </w:p>
        </w:tc>
        <w:tc>
          <w:tcPr>
            <w:tcW w:w="2602" w:type="dxa"/>
            <w:gridSpan w:val="2"/>
            <w:tcBorders>
              <w:bottom w:val="single" w:sz="4"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Vazão Máxima de Projeto – VMP (l/s)</w:t>
            </w:r>
          </w:p>
        </w:tc>
        <w:tc>
          <w:tcPr>
            <w:tcW w:w="1120" w:type="dxa"/>
            <w:tcBorders>
              <w:bottom w:val="single" w:sz="4"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bottom w:val="single" w:sz="4"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20 &lt; VMP ≤ 30</w:t>
            </w:r>
          </w:p>
        </w:tc>
        <w:tc>
          <w:tcPr>
            <w:tcW w:w="1250" w:type="dxa"/>
            <w:tcBorders>
              <w:bottom w:val="single" w:sz="4"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30 &lt; VMP ≤ 50</w:t>
            </w:r>
          </w:p>
        </w:tc>
        <w:tc>
          <w:tcPr>
            <w:tcW w:w="1250" w:type="dxa"/>
            <w:tcBorders>
              <w:bottom w:val="single" w:sz="4" w:space="0" w:color="000000"/>
              <w:right w:val="single" w:sz="2"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22"/>
              </w:rPr>
            </w:pPr>
          </w:p>
          <w:p w:rsidR="006C6F97" w:rsidRDefault="009A3863">
            <w:pPr>
              <w:pStyle w:val="Default"/>
              <w:jc w:val="center"/>
              <w:rPr>
                <w:rFonts w:asciiTheme="minorHAnsi" w:hAnsiTheme="minorHAnsi"/>
                <w:color w:val="auto"/>
                <w:sz w:val="22"/>
                <w:szCs w:val="22"/>
              </w:rPr>
            </w:pPr>
            <w:r>
              <w:rPr>
                <w:rFonts w:asciiTheme="minorHAnsi" w:hAnsiTheme="minorHAnsi"/>
                <w:color w:val="auto"/>
                <w:sz w:val="22"/>
                <w:szCs w:val="22"/>
              </w:rPr>
              <w:t>50 &lt; VMP ≤ 100</w:t>
            </w:r>
          </w:p>
        </w:tc>
        <w:tc>
          <w:tcPr>
            <w:tcW w:w="1134" w:type="dxa"/>
            <w:tcBorders>
              <w:bottom w:val="single" w:sz="4"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VMP ≤ 100 </w:t>
            </w:r>
          </w:p>
        </w:tc>
        <w:tc>
          <w:tcPr>
            <w:tcW w:w="503" w:type="dxa"/>
            <w:tcBorders>
              <w:bottom w:val="single" w:sz="4" w:space="0" w:color="000000"/>
              <w:right w:val="single" w:sz="2"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r w:rsidR="006C6F97">
        <w:trPr>
          <w:jc w:val="center"/>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25.02</w:t>
            </w:r>
          </w:p>
          <w:p w:rsidR="006C6F97" w:rsidRDefault="006C6F97">
            <w:pPr>
              <w:pStyle w:val="Contedodatabela"/>
              <w:rPr>
                <w:rFonts w:asciiTheme="minorHAnsi" w:hAnsiTheme="minorHAnsi" w:cs="Arial"/>
                <w:sz w:val="22"/>
                <w:szCs w:val="22"/>
              </w:rPr>
            </w:pPr>
          </w:p>
        </w:tc>
        <w:tc>
          <w:tcPr>
            <w:tcW w:w="31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tcMar>
            <w:vAlign w:val="center"/>
          </w:tcPr>
          <w:p w:rsidR="006C6F97" w:rsidRDefault="009A3863">
            <w:pPr>
              <w:pStyle w:val="Contedodatabela"/>
              <w:jc w:val="both"/>
              <w:rPr>
                <w:rFonts w:asciiTheme="minorHAnsi" w:hAnsiTheme="minorHAnsi" w:cs="Arial"/>
                <w:sz w:val="22"/>
                <w:szCs w:val="22"/>
              </w:rPr>
            </w:pPr>
            <w:r>
              <w:rPr>
                <w:rFonts w:asciiTheme="minorHAnsi" w:hAnsiTheme="minorHAnsi" w:cs="Arial"/>
                <w:sz w:val="22"/>
                <w:szCs w:val="22"/>
              </w:rPr>
              <w:t>Estação de Tratamento de Esgoto (ETE), sem lagoa – vinculada à sistema público de tratamento e distribuição de esgoto.</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3701-1/00</w:t>
            </w:r>
          </w:p>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3702-9/00</w:t>
            </w:r>
          </w:p>
        </w:tc>
        <w:tc>
          <w:tcPr>
            <w:tcW w:w="26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Vazão Máxima de Projeto – VMP (l/s)</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VMP ≤ 10</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10 &lt; VMP ≤ 30</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tcMar>
          </w:tcPr>
          <w:p w:rsidR="006C6F97" w:rsidRDefault="006C6F97">
            <w:pPr>
              <w:pStyle w:val="Default"/>
              <w:jc w:val="center"/>
              <w:rPr>
                <w:rFonts w:asciiTheme="minorHAnsi" w:hAnsiTheme="minorHAnsi"/>
                <w:color w:val="auto"/>
                <w:sz w:val="22"/>
                <w:szCs w:val="16"/>
              </w:rPr>
            </w:pPr>
          </w:p>
          <w:p w:rsidR="006C6F97" w:rsidRDefault="006C6F97">
            <w:pPr>
              <w:pStyle w:val="Default"/>
              <w:jc w:val="center"/>
              <w:rPr>
                <w:rFonts w:asciiTheme="minorHAnsi" w:hAnsiTheme="minorHAnsi"/>
                <w:color w:val="auto"/>
                <w:sz w:val="22"/>
                <w:szCs w:val="16"/>
              </w:rPr>
            </w:pPr>
          </w:p>
          <w:p w:rsidR="006C6F97" w:rsidRDefault="009A3863">
            <w:pPr>
              <w:pStyle w:val="Default"/>
              <w:jc w:val="center"/>
              <w:rPr>
                <w:rFonts w:asciiTheme="minorHAnsi" w:hAnsiTheme="minorHAnsi"/>
                <w:color w:val="auto"/>
                <w:sz w:val="22"/>
                <w:szCs w:val="16"/>
              </w:rPr>
            </w:pPr>
            <w:r>
              <w:rPr>
                <w:rFonts w:asciiTheme="minorHAnsi" w:hAnsiTheme="minorHAnsi"/>
                <w:color w:val="auto"/>
                <w:sz w:val="22"/>
                <w:szCs w:val="16"/>
              </w:rPr>
              <w:t>30 &lt; VMP ≤ 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sz w:val="22"/>
                <w:szCs w:val="22"/>
              </w:rPr>
            </w:pPr>
            <w:r>
              <w:rPr>
                <w:rFonts w:asciiTheme="minorHAnsi" w:hAnsiTheme="minorHAnsi" w:cs="Arial"/>
                <w:sz w:val="22"/>
                <w:szCs w:val="22"/>
              </w:rPr>
              <w:t xml:space="preserve">VMP ≤ 50 </w:t>
            </w:r>
          </w:p>
        </w:tc>
        <w:tc>
          <w:tcPr>
            <w:tcW w:w="503" w:type="dxa"/>
            <w:tcBorders>
              <w:top w:val="single" w:sz="4" w:space="0" w:color="000000"/>
              <w:left w:val="single" w:sz="4" w:space="0" w:color="000000"/>
              <w:bottom w:val="single" w:sz="4" w:space="0" w:color="000000"/>
              <w:right w:val="single" w:sz="4" w:space="0" w:color="000000"/>
            </w:tcBorders>
            <w:shd w:val="clear" w:color="auto" w:fill="auto"/>
            <w:tcMar>
              <w:top w:w="0" w:type="dxa"/>
            </w:tcMar>
            <w:vAlign w:val="center"/>
          </w:tcPr>
          <w:p w:rsidR="006C6F97" w:rsidRDefault="009A3863">
            <w:pPr>
              <w:pStyle w:val="Contedodatabela"/>
              <w:jc w:val="center"/>
              <w:rPr>
                <w:rFonts w:asciiTheme="minorHAnsi" w:hAnsiTheme="minorHAnsi" w:cs="Arial"/>
                <w:b/>
                <w:sz w:val="22"/>
                <w:szCs w:val="22"/>
              </w:rPr>
            </w:pPr>
            <w:r>
              <w:rPr>
                <w:rFonts w:asciiTheme="minorHAnsi" w:hAnsiTheme="minorHAnsi" w:cs="Arial"/>
                <w:b/>
                <w:sz w:val="22"/>
                <w:szCs w:val="22"/>
              </w:rPr>
              <w:t>M</w:t>
            </w:r>
          </w:p>
        </w:tc>
        <w:tc>
          <w:tcPr>
            <w:tcW w:w="14" w:type="dxa"/>
            <w:shd w:val="clear" w:color="auto" w:fill="auto"/>
            <w:tcMar>
              <w:top w:w="0" w:type="dxa"/>
              <w:left w:w="10" w:type="dxa"/>
              <w:bottom w:w="0" w:type="dxa"/>
              <w:right w:w="10" w:type="dxa"/>
            </w:tcMar>
          </w:tcPr>
          <w:p w:rsidR="006C6F97" w:rsidRDefault="006C6F97"/>
        </w:tc>
      </w:tr>
    </w:tbl>
    <w:p w:rsidR="006C6F97" w:rsidRDefault="006C6F97">
      <w:pPr>
        <w:pStyle w:val="Heading1"/>
        <w:jc w:val="center"/>
      </w:pPr>
      <w:bookmarkStart w:id="1" w:name="__RefHeading___Toc14788_1286269055"/>
      <w:bookmarkStart w:id="2" w:name="h.ocl2j8p5ybhj"/>
      <w:bookmarkEnd w:id="1"/>
      <w:bookmarkEnd w:id="2"/>
    </w:p>
    <w:p w:rsidR="006C6F97" w:rsidRDefault="006C6F97">
      <w:pPr>
        <w:pStyle w:val="Standard"/>
        <w:rPr>
          <w:rFonts w:asciiTheme="minorHAnsi" w:hAnsiTheme="minorHAnsi"/>
        </w:rPr>
      </w:pPr>
    </w:p>
    <w:p w:rsidR="006C6F97" w:rsidRDefault="006C6F97"/>
    <w:sectPr w:rsidR="006C6F97" w:rsidSect="00E52640">
      <w:headerReference w:type="default" r:id="rId12"/>
      <w:footerReference w:type="default" r:id="rId13"/>
      <w:pgSz w:w="16838" w:h="11906" w:orient="landscape"/>
      <w:pgMar w:top="1701" w:right="1418" w:bottom="1134" w:left="851" w:header="425"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6B58" w:rsidRDefault="00F36B58" w:rsidP="006C6F97">
      <w:pPr>
        <w:spacing w:after="0" w:line="240" w:lineRule="auto"/>
      </w:pPr>
      <w:r>
        <w:separator/>
      </w:r>
    </w:p>
  </w:endnote>
  <w:endnote w:type="continuationSeparator" w:id="1">
    <w:p w:rsidR="00F36B58" w:rsidRDefault="00F36B58" w:rsidP="006C6F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宋体">
    <w:altName w:val="MS Mincho"/>
    <w:panose1 w:val="00000000000000000000"/>
    <w:charset w:val="8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0"/>
    <w:family w:val="roman"/>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AC3" w:rsidRPr="00921B95" w:rsidRDefault="00246AC3" w:rsidP="00E52640">
    <w:pPr>
      <w:pStyle w:val="Rodap"/>
      <w:tabs>
        <w:tab w:val="clear" w:pos="8504"/>
        <w:tab w:val="right" w:pos="10440"/>
      </w:tabs>
      <w:ind w:right="-180"/>
      <w:jc w:val="center"/>
      <w:rPr>
        <w:sz w:val="20"/>
        <w:szCs w:val="20"/>
      </w:rPr>
    </w:pPr>
    <w:r w:rsidRPr="00921B95">
      <w:rPr>
        <w:sz w:val="20"/>
        <w:szCs w:val="20"/>
      </w:rPr>
      <w:t>Rua Adelino Lubiana,</w:t>
    </w:r>
    <w:r>
      <w:rPr>
        <w:sz w:val="20"/>
        <w:szCs w:val="20"/>
      </w:rPr>
      <w:t xml:space="preserve"> n° 142</w:t>
    </w:r>
    <w:r w:rsidRPr="00921B95">
      <w:rPr>
        <w:sz w:val="20"/>
        <w:szCs w:val="20"/>
      </w:rPr>
      <w:t xml:space="preserve"> – Centro – CEP 29.720-000, Governador Lindenberg – ES – Tel.: (27) 3744 – 5214</w:t>
    </w:r>
  </w:p>
  <w:p w:rsidR="00246AC3" w:rsidRPr="00921B95" w:rsidRDefault="00246AC3" w:rsidP="00E52640">
    <w:pPr>
      <w:pStyle w:val="Rodap"/>
      <w:jc w:val="center"/>
      <w:rPr>
        <w:sz w:val="20"/>
        <w:szCs w:val="20"/>
      </w:rPr>
    </w:pPr>
    <w:r w:rsidRPr="00921B95">
      <w:rPr>
        <w:sz w:val="20"/>
        <w:szCs w:val="20"/>
      </w:rPr>
      <w:t>CNPJ: 04.217.786/0001 – 54.</w:t>
    </w:r>
  </w:p>
  <w:p w:rsidR="00246AC3" w:rsidRDefault="00246AC3">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AC3" w:rsidRPr="00921B95" w:rsidRDefault="00246AC3" w:rsidP="00E52640">
    <w:pPr>
      <w:pStyle w:val="Rodap"/>
      <w:tabs>
        <w:tab w:val="clear" w:pos="8504"/>
        <w:tab w:val="right" w:pos="10440"/>
      </w:tabs>
      <w:ind w:right="-180"/>
      <w:jc w:val="center"/>
      <w:rPr>
        <w:sz w:val="20"/>
        <w:szCs w:val="20"/>
      </w:rPr>
    </w:pPr>
    <w:r w:rsidRPr="00921B95">
      <w:rPr>
        <w:sz w:val="20"/>
        <w:szCs w:val="20"/>
      </w:rPr>
      <w:t>Rua Adelino Lubiana,</w:t>
    </w:r>
    <w:r>
      <w:rPr>
        <w:sz w:val="20"/>
        <w:szCs w:val="20"/>
      </w:rPr>
      <w:t xml:space="preserve"> n° 142</w:t>
    </w:r>
    <w:r w:rsidRPr="00921B95">
      <w:rPr>
        <w:sz w:val="20"/>
        <w:szCs w:val="20"/>
      </w:rPr>
      <w:t xml:space="preserve"> – Centro – CEP 29.720-000, Governador Lindenberg – ES – Tel.: (27) 3744 – 5214</w:t>
    </w:r>
  </w:p>
  <w:p w:rsidR="00246AC3" w:rsidRPr="00921B95" w:rsidRDefault="00246AC3" w:rsidP="00E52640">
    <w:pPr>
      <w:pStyle w:val="Rodap"/>
      <w:jc w:val="center"/>
      <w:rPr>
        <w:sz w:val="20"/>
        <w:szCs w:val="20"/>
      </w:rPr>
    </w:pPr>
    <w:r w:rsidRPr="00921B95">
      <w:rPr>
        <w:sz w:val="20"/>
        <w:szCs w:val="20"/>
      </w:rPr>
      <w:t>CNPJ: 04.217.786/0001 – 54.</w:t>
    </w:r>
  </w:p>
  <w:p w:rsidR="00246AC3" w:rsidRDefault="009679EA" w:rsidP="00E52640">
    <w:pPr>
      <w:pStyle w:val="Footer"/>
      <w:jc w:val="right"/>
    </w:pPr>
    <w:r>
      <w:rPr>
        <w:sz w:val="20"/>
        <w:szCs w:val="20"/>
      </w:rPr>
      <w:fldChar w:fldCharType="begin"/>
    </w:r>
    <w:r w:rsidR="00246AC3">
      <w:rPr>
        <w:sz w:val="20"/>
        <w:szCs w:val="20"/>
      </w:rPr>
      <w:instrText>PAGE</w:instrText>
    </w:r>
    <w:r>
      <w:rPr>
        <w:sz w:val="20"/>
        <w:szCs w:val="20"/>
      </w:rPr>
      <w:fldChar w:fldCharType="separate"/>
    </w:r>
    <w:r w:rsidR="00407BFE">
      <w:rPr>
        <w:noProof/>
        <w:sz w:val="20"/>
        <w:szCs w:val="20"/>
      </w:rPr>
      <w:t>2</w:t>
    </w:r>
    <w:r>
      <w:rPr>
        <w:sz w:val="20"/>
        <w:szCs w:val="20"/>
      </w:rPr>
      <w:fldChar w:fldCharType="end"/>
    </w:r>
    <w:r w:rsidR="00246AC3">
      <w:rPr>
        <w:sz w:val="20"/>
        <w:szCs w:val="20"/>
      </w:rPr>
      <w:t xml:space="preserve">de </w:t>
    </w:r>
    <w:r>
      <w:rPr>
        <w:sz w:val="20"/>
        <w:szCs w:val="20"/>
      </w:rPr>
      <w:fldChar w:fldCharType="begin"/>
    </w:r>
    <w:r w:rsidR="00246AC3">
      <w:rPr>
        <w:sz w:val="20"/>
        <w:szCs w:val="20"/>
      </w:rPr>
      <w:instrText>NUMPAGES</w:instrText>
    </w:r>
    <w:r>
      <w:rPr>
        <w:sz w:val="20"/>
        <w:szCs w:val="20"/>
      </w:rPr>
      <w:fldChar w:fldCharType="separate"/>
    </w:r>
    <w:r w:rsidR="00407BFE">
      <w:rPr>
        <w:noProof/>
        <w:sz w:val="20"/>
        <w:szCs w:val="20"/>
      </w:rPr>
      <w:t>44</w:t>
    </w:r>
    <w:r>
      <w:rPr>
        <w:sz w:val="20"/>
        <w:szCs w:val="20"/>
      </w:rPr>
      <w:fldChar w:fldCharType="end"/>
    </w:r>
    <w:r w:rsidR="00246AC3">
      <w:rPr>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6B58" w:rsidRDefault="00F36B58" w:rsidP="006C6F97">
      <w:pPr>
        <w:spacing w:after="0" w:line="240" w:lineRule="auto"/>
      </w:pPr>
      <w:r>
        <w:separator/>
      </w:r>
    </w:p>
  </w:footnote>
  <w:footnote w:type="continuationSeparator" w:id="1">
    <w:p w:rsidR="00F36B58" w:rsidRDefault="00F36B58" w:rsidP="006C6F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AC3" w:rsidRDefault="009679EA" w:rsidP="00E52640">
    <w:pPr>
      <w:widowControl w:val="0"/>
      <w:spacing w:after="0" w:line="240" w:lineRule="auto"/>
      <w:jc w:val="center"/>
      <w:rPr>
        <w:rFonts w:ascii="Arial" w:hAnsi="Arial" w:cs="Arial"/>
        <w:b/>
        <w:bCs/>
      </w:rPr>
    </w:pPr>
    <w:r w:rsidRPr="009679EA">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4pt;margin-top:-22.8pt;width:58.95pt;height:55.55pt;z-index:251658240">
          <v:imagedata r:id="rId1" o:title=""/>
        </v:shape>
        <o:OLEObject Type="Embed" ProgID="PBrush" ShapeID="_x0000_s2052" DrawAspect="Content" ObjectID="_1640751908" r:id="rId2"/>
      </w:pict>
    </w:r>
    <w:r w:rsidR="00246AC3">
      <w:rPr>
        <w:rFonts w:ascii="Arial" w:hAnsi="Arial" w:cs="Arial"/>
        <w:b/>
        <w:bCs/>
      </w:rPr>
      <w:t>ESTADO DO ESPÍRITO SANTO</w:t>
    </w:r>
  </w:p>
  <w:p w:rsidR="00246AC3" w:rsidRPr="00F91B5C" w:rsidRDefault="00246AC3" w:rsidP="00E52640">
    <w:pPr>
      <w:widowControl w:val="0"/>
      <w:spacing w:after="0" w:line="240" w:lineRule="auto"/>
      <w:jc w:val="center"/>
      <w:rPr>
        <w:rFonts w:ascii="Arial" w:hAnsi="Arial" w:cs="Arial"/>
        <w:b/>
        <w:bCs/>
      </w:rPr>
    </w:pPr>
    <w:r w:rsidRPr="00F91B5C">
      <w:rPr>
        <w:rFonts w:ascii="Arial" w:hAnsi="Arial" w:cs="Arial"/>
        <w:b/>
        <w:bCs/>
      </w:rPr>
      <w:t>PREFEITURA MUNICIPAL DE GOVERNADOR LINDENBERG</w:t>
    </w:r>
  </w:p>
  <w:p w:rsidR="00246AC3" w:rsidRDefault="00246AC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4569" w:type="dxa"/>
      <w:tblLook w:val="04A0"/>
    </w:tblPr>
    <w:tblGrid>
      <w:gridCol w:w="4723"/>
      <w:gridCol w:w="9846"/>
    </w:tblGrid>
    <w:tr w:rsidR="00246AC3" w:rsidTr="00E52640">
      <w:tc>
        <w:tcPr>
          <w:tcW w:w="4723" w:type="dxa"/>
          <w:tcBorders>
            <w:top w:val="nil"/>
            <w:left w:val="nil"/>
            <w:bottom w:val="nil"/>
            <w:right w:val="nil"/>
          </w:tcBorders>
          <w:shd w:val="clear" w:color="auto" w:fill="auto"/>
          <w:vAlign w:val="center"/>
        </w:tcPr>
        <w:p w:rsidR="00246AC3" w:rsidRDefault="009679EA">
          <w:pPr>
            <w:pStyle w:val="Header"/>
            <w:jc w:val="center"/>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22.95pt;margin-top:-9.65pt;width:58.95pt;height:55.55pt;z-index:251660288">
                <v:imagedata r:id="rId1" o:title=""/>
              </v:shape>
              <o:OLEObject Type="Embed" ProgID="PBrush" ShapeID="_x0000_s2053" DrawAspect="Content" ObjectID="_1640751909" r:id="rId2"/>
            </w:pict>
          </w:r>
        </w:p>
      </w:tc>
      <w:tc>
        <w:tcPr>
          <w:tcW w:w="9846" w:type="dxa"/>
          <w:tcBorders>
            <w:top w:val="nil"/>
            <w:left w:val="nil"/>
            <w:bottom w:val="nil"/>
            <w:right w:val="nil"/>
          </w:tcBorders>
          <w:shd w:val="clear" w:color="auto" w:fill="auto"/>
          <w:vAlign w:val="center"/>
        </w:tcPr>
        <w:p w:rsidR="00246AC3" w:rsidRDefault="00246AC3">
          <w:pPr>
            <w:pStyle w:val="Header"/>
            <w:jc w:val="center"/>
          </w:pPr>
        </w:p>
      </w:tc>
    </w:tr>
  </w:tbl>
  <w:p w:rsidR="00246AC3" w:rsidRDefault="00246AC3" w:rsidP="00E52640">
    <w:pPr>
      <w:widowControl w:val="0"/>
      <w:spacing w:after="0" w:line="240" w:lineRule="auto"/>
      <w:jc w:val="center"/>
      <w:rPr>
        <w:rFonts w:ascii="Arial" w:hAnsi="Arial" w:cs="Arial"/>
        <w:b/>
        <w:bCs/>
      </w:rPr>
    </w:pPr>
    <w:r>
      <w:rPr>
        <w:rFonts w:ascii="Arial" w:hAnsi="Arial" w:cs="Arial"/>
        <w:b/>
        <w:bCs/>
      </w:rPr>
      <w:t>ESTADO DO ESPÍRITO SANTO</w:t>
    </w:r>
  </w:p>
  <w:p w:rsidR="00246AC3" w:rsidRPr="00F91B5C" w:rsidRDefault="00246AC3" w:rsidP="00E52640">
    <w:pPr>
      <w:widowControl w:val="0"/>
      <w:spacing w:after="0" w:line="240" w:lineRule="auto"/>
      <w:jc w:val="center"/>
      <w:rPr>
        <w:rFonts w:ascii="Arial" w:hAnsi="Arial" w:cs="Arial"/>
        <w:b/>
        <w:bCs/>
      </w:rPr>
    </w:pPr>
    <w:r w:rsidRPr="00F91B5C">
      <w:rPr>
        <w:rFonts w:ascii="Arial" w:hAnsi="Arial" w:cs="Arial"/>
        <w:b/>
        <w:bCs/>
      </w:rPr>
      <w:t>PREFEITURA MUNICIPAL DE GOVERNADOR LINDENBERG</w:t>
    </w:r>
  </w:p>
  <w:p w:rsidR="00246AC3" w:rsidRDefault="00246AC3" w:rsidP="00E52640">
    <w:pPr>
      <w:pStyle w:val="Header"/>
    </w:pPr>
  </w:p>
  <w:p w:rsidR="00246AC3" w:rsidRDefault="00246AC3">
    <w:pPr>
      <w:pStyle w:val="Header"/>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A175E"/>
    <w:multiLevelType w:val="multilevel"/>
    <w:tmpl w:val="47F03C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7CDB3060"/>
    <w:multiLevelType w:val="multilevel"/>
    <w:tmpl w:val="0BFAC684"/>
    <w:lvl w:ilvl="0">
      <w:start w:val="1"/>
      <w:numFmt w:val="decimal"/>
      <w:lvlText w:val="%1."/>
      <w:lvlJc w:val="left"/>
      <w:pPr>
        <w:ind w:left="720" w:hanging="360"/>
      </w:pPr>
      <w:rPr>
        <w:rFonts w:ascii="Times New Roman" w:hAnsi="Times New Roman"/>
        <w:b/>
        <w:sz w:val="22"/>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rsids>
    <w:rsidRoot w:val="006C6F97"/>
    <w:rsid w:val="00071CDC"/>
    <w:rsid w:val="001C78D0"/>
    <w:rsid w:val="00246AC3"/>
    <w:rsid w:val="002B34C8"/>
    <w:rsid w:val="003C5AF7"/>
    <w:rsid w:val="00407BFE"/>
    <w:rsid w:val="00522085"/>
    <w:rsid w:val="00534EF7"/>
    <w:rsid w:val="005C72B1"/>
    <w:rsid w:val="006C6F97"/>
    <w:rsid w:val="0080675C"/>
    <w:rsid w:val="00842283"/>
    <w:rsid w:val="008C44B3"/>
    <w:rsid w:val="008F3A49"/>
    <w:rsid w:val="009679EA"/>
    <w:rsid w:val="009735FD"/>
    <w:rsid w:val="009A3863"/>
    <w:rsid w:val="00A372F0"/>
    <w:rsid w:val="00C3570D"/>
    <w:rsid w:val="00CE76D9"/>
    <w:rsid w:val="00E52640"/>
    <w:rsid w:val="00F36B58"/>
    <w:rsid w:val="00F52EB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lsdException w:name="caption" w:semiHidden="0" w:uiPriority="0" w:unhideWhenUsed="0"/>
    <w:lsdException w:name="List" w:semiHidden="0" w:uiPriority="0" w:unhideWhenUsed="0"/>
    <w:lsdException w:name="Title" w:semiHidden="0" w:uiPriority="0" w:unhideWhenUsed="0"/>
    <w:lsdException w:name="Default Paragraph Font" w:uiPriority="1"/>
    <w:lsdException w:name="Subtitle" w:semiHidden="0" w:uiPriority="0" w:unhideWhenUsed="0"/>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082"/>
    <w:pPr>
      <w:spacing w:after="200" w:line="276" w:lineRule="auto"/>
    </w:pPr>
    <w:rPr>
      <w:sz w:val="24"/>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Heading1">
    <w:name w:val="Heading 1"/>
    <w:next w:val="Standard"/>
    <w:link w:val="Ttulo1Char"/>
    <w:qFormat/>
    <w:rsid w:val="00ED5082"/>
    <w:pPr>
      <w:keepNext/>
      <w:spacing w:after="160" w:line="259" w:lineRule="auto"/>
      <w:outlineLvl w:val="0"/>
    </w:pPr>
    <w:rPr>
      <w:i/>
      <w:iCs/>
      <w:sz w:val="24"/>
    </w:rPr>
  </w:style>
  <w:style w:type="paragraph" w:customStyle="1" w:styleId="Heading2">
    <w:name w:val="Heading 2"/>
    <w:basedOn w:val="Ttulo1"/>
    <w:next w:val="Textbody"/>
    <w:link w:val="Ttulo2Char"/>
    <w:qFormat/>
    <w:rsid w:val="00ED5082"/>
    <w:pPr>
      <w:spacing w:before="200" w:after="120"/>
      <w:outlineLvl w:val="1"/>
    </w:pPr>
    <w:rPr>
      <w:sz w:val="32"/>
      <w:szCs w:val="32"/>
    </w:rPr>
  </w:style>
  <w:style w:type="paragraph" w:customStyle="1" w:styleId="Heading3">
    <w:name w:val="Heading 3"/>
    <w:basedOn w:val="Ttulo1"/>
    <w:next w:val="Textbody"/>
    <w:link w:val="Ttulo3Char"/>
    <w:qFormat/>
    <w:rsid w:val="00ED5082"/>
    <w:pPr>
      <w:spacing w:before="140" w:after="120"/>
      <w:outlineLvl w:val="2"/>
    </w:pPr>
    <w:rPr>
      <w:sz w:val="28"/>
      <w:szCs w:val="28"/>
    </w:rPr>
  </w:style>
  <w:style w:type="character" w:styleId="nfase">
    <w:name w:val="Emphasis"/>
    <w:basedOn w:val="Fontepargpadro"/>
    <w:uiPriority w:val="20"/>
    <w:qFormat/>
    <w:rsid w:val="00ED5082"/>
    <w:rPr>
      <w:i/>
      <w:iCs/>
    </w:rPr>
  </w:style>
  <w:style w:type="character" w:customStyle="1" w:styleId="LinkdaInternet">
    <w:name w:val="Link da Internet"/>
    <w:basedOn w:val="Fontepargpadro"/>
    <w:uiPriority w:val="99"/>
    <w:unhideWhenUsed/>
    <w:qFormat/>
    <w:rsid w:val="00ED5082"/>
    <w:rPr>
      <w:color w:val="0000FF" w:themeColor="hyperlink"/>
      <w:u w:val="single"/>
    </w:rPr>
  </w:style>
  <w:style w:type="character" w:customStyle="1" w:styleId="apple-converted-space">
    <w:name w:val="apple-converted-space"/>
    <w:basedOn w:val="Fontepargpadro"/>
    <w:qFormat/>
    <w:rsid w:val="00ED5082"/>
  </w:style>
  <w:style w:type="character" w:customStyle="1" w:styleId="CabealhoChar">
    <w:name w:val="Cabeçalho Char"/>
    <w:basedOn w:val="Fontepargpadro"/>
    <w:link w:val="Header"/>
    <w:uiPriority w:val="99"/>
    <w:qFormat/>
    <w:rsid w:val="00ED5082"/>
  </w:style>
  <w:style w:type="character" w:customStyle="1" w:styleId="RodapChar">
    <w:name w:val="Rodapé Char"/>
    <w:basedOn w:val="Fontepargpadro"/>
    <w:link w:val="Footer"/>
    <w:uiPriority w:val="99"/>
    <w:qFormat/>
    <w:rsid w:val="00ED5082"/>
  </w:style>
  <w:style w:type="character" w:customStyle="1" w:styleId="TextodebaloChar">
    <w:name w:val="Texto de balão Char"/>
    <w:basedOn w:val="Fontepargpadro"/>
    <w:link w:val="Textodebalo"/>
    <w:uiPriority w:val="99"/>
    <w:semiHidden/>
    <w:qFormat/>
    <w:rsid w:val="00ED5082"/>
    <w:rPr>
      <w:rFonts w:ascii="Tahoma" w:hAnsi="Tahoma" w:cs="Tahoma"/>
      <w:sz w:val="16"/>
      <w:szCs w:val="16"/>
    </w:rPr>
  </w:style>
  <w:style w:type="character" w:customStyle="1" w:styleId="CorpodetextoChar">
    <w:name w:val="Corpo de texto Char"/>
    <w:basedOn w:val="Fontepargpadro"/>
    <w:link w:val="Corpodetexto"/>
    <w:uiPriority w:val="99"/>
    <w:semiHidden/>
    <w:qFormat/>
    <w:rsid w:val="00ED5082"/>
    <w:rPr>
      <w:rFonts w:ascii="Times New Roman" w:eastAsia="Times New Roman" w:hAnsi="Times New Roman" w:cs="Times New Roman"/>
      <w:szCs w:val="24"/>
      <w:lang w:eastAsia="pt-BR"/>
    </w:rPr>
  </w:style>
  <w:style w:type="character" w:customStyle="1" w:styleId="spelle">
    <w:name w:val="spelle"/>
    <w:basedOn w:val="Fontepargpadro"/>
    <w:qFormat/>
    <w:rsid w:val="00ED5082"/>
  </w:style>
  <w:style w:type="character" w:customStyle="1" w:styleId="st">
    <w:name w:val="st"/>
    <w:basedOn w:val="Fontepargpadro"/>
    <w:qFormat/>
    <w:rsid w:val="00ED5082"/>
  </w:style>
  <w:style w:type="character" w:customStyle="1" w:styleId="destaque">
    <w:name w:val="destaque"/>
    <w:basedOn w:val="Fontepargpadro"/>
    <w:qFormat/>
    <w:rsid w:val="00ED5082"/>
  </w:style>
  <w:style w:type="character" w:customStyle="1" w:styleId="Ttulo1Char">
    <w:name w:val="Título 1 Char"/>
    <w:basedOn w:val="Fontepargpadro"/>
    <w:link w:val="Heading1"/>
    <w:qFormat/>
    <w:rsid w:val="00ED5082"/>
    <w:rPr>
      <w:rFonts w:ascii="Times New Roman" w:eastAsia="Times New Roman" w:hAnsi="Times New Roman" w:cs="Times New Roman"/>
      <w:i/>
      <w:iCs/>
      <w:kern w:val="2"/>
      <w:szCs w:val="24"/>
      <w:lang w:eastAsia="zh-CN"/>
    </w:rPr>
  </w:style>
  <w:style w:type="character" w:customStyle="1" w:styleId="Ttulo2Char">
    <w:name w:val="Título 2 Char"/>
    <w:basedOn w:val="Fontepargpadro"/>
    <w:link w:val="Heading2"/>
    <w:qFormat/>
    <w:rsid w:val="00ED5082"/>
    <w:rPr>
      <w:rFonts w:ascii="Times New Roman" w:eastAsia="Times New Roman" w:hAnsi="Times New Roman" w:cs="Times New Roman"/>
      <w:b/>
      <w:bCs/>
      <w:kern w:val="2"/>
      <w:sz w:val="32"/>
      <w:szCs w:val="32"/>
      <w:lang w:eastAsia="zh-CN"/>
    </w:rPr>
  </w:style>
  <w:style w:type="character" w:customStyle="1" w:styleId="Ttulo3Char">
    <w:name w:val="Título 3 Char"/>
    <w:basedOn w:val="Fontepargpadro"/>
    <w:link w:val="Heading3"/>
    <w:qFormat/>
    <w:rsid w:val="00ED5082"/>
    <w:rPr>
      <w:rFonts w:ascii="Times New Roman" w:eastAsia="Times New Roman" w:hAnsi="Times New Roman" w:cs="Times New Roman"/>
      <w:b/>
      <w:bCs/>
      <w:kern w:val="2"/>
      <w:sz w:val="28"/>
      <w:szCs w:val="28"/>
      <w:lang w:eastAsia="zh-CN"/>
    </w:rPr>
  </w:style>
  <w:style w:type="character" w:customStyle="1" w:styleId="TtuloChar">
    <w:name w:val="Título Char"/>
    <w:basedOn w:val="Fontepargpadro"/>
    <w:link w:val="Ttulo1"/>
    <w:qFormat/>
    <w:rsid w:val="00ED5082"/>
    <w:rPr>
      <w:rFonts w:ascii="Times New Roman" w:eastAsia="Times New Roman" w:hAnsi="Times New Roman" w:cs="Times New Roman"/>
      <w:b/>
      <w:bCs/>
      <w:kern w:val="2"/>
      <w:sz w:val="56"/>
      <w:szCs w:val="56"/>
      <w:lang w:eastAsia="zh-CN"/>
    </w:rPr>
  </w:style>
  <w:style w:type="character" w:customStyle="1" w:styleId="SubttuloChar">
    <w:name w:val="Subtítulo Char"/>
    <w:basedOn w:val="Fontepargpadro"/>
    <w:link w:val="Subttulo"/>
    <w:qFormat/>
    <w:rsid w:val="00ED5082"/>
    <w:rPr>
      <w:rFonts w:ascii="Times New Roman" w:eastAsia="Times New Roman" w:hAnsi="Times New Roman" w:cs="Times New Roman"/>
      <w:b/>
      <w:bCs/>
      <w:kern w:val="2"/>
      <w:sz w:val="36"/>
      <w:szCs w:val="36"/>
      <w:lang w:eastAsia="zh-CN"/>
    </w:rPr>
  </w:style>
  <w:style w:type="character" w:customStyle="1" w:styleId="WW8Num1z0">
    <w:name w:val="WW8Num1z0"/>
    <w:qFormat/>
    <w:rsid w:val="00ED5082"/>
  </w:style>
  <w:style w:type="character" w:customStyle="1" w:styleId="WW8Num1z1">
    <w:name w:val="WW8Num1z1"/>
    <w:qFormat/>
    <w:rsid w:val="00ED5082"/>
  </w:style>
  <w:style w:type="character" w:customStyle="1" w:styleId="WW8Num1z2">
    <w:name w:val="WW8Num1z2"/>
    <w:qFormat/>
    <w:rsid w:val="00ED5082"/>
  </w:style>
  <w:style w:type="character" w:customStyle="1" w:styleId="WW8Num1z3">
    <w:name w:val="WW8Num1z3"/>
    <w:qFormat/>
    <w:rsid w:val="00ED5082"/>
  </w:style>
  <w:style w:type="character" w:customStyle="1" w:styleId="WW8Num1z4">
    <w:name w:val="WW8Num1z4"/>
    <w:qFormat/>
    <w:rsid w:val="00ED5082"/>
  </w:style>
  <w:style w:type="character" w:customStyle="1" w:styleId="WW8Num1z5">
    <w:name w:val="WW8Num1z5"/>
    <w:qFormat/>
    <w:rsid w:val="00ED5082"/>
  </w:style>
  <w:style w:type="character" w:customStyle="1" w:styleId="WW8Num1z6">
    <w:name w:val="WW8Num1z6"/>
    <w:qFormat/>
    <w:rsid w:val="00ED5082"/>
  </w:style>
  <w:style w:type="character" w:customStyle="1" w:styleId="WW8Num1z7">
    <w:name w:val="WW8Num1z7"/>
    <w:qFormat/>
    <w:rsid w:val="00ED5082"/>
  </w:style>
  <w:style w:type="character" w:customStyle="1" w:styleId="WW8Num1z8">
    <w:name w:val="WW8Num1z8"/>
    <w:qFormat/>
    <w:rsid w:val="00ED5082"/>
  </w:style>
  <w:style w:type="character" w:customStyle="1" w:styleId="WW8Num2z0">
    <w:name w:val="WW8Num2z0"/>
    <w:qFormat/>
    <w:rsid w:val="00ED5082"/>
  </w:style>
  <w:style w:type="character" w:customStyle="1" w:styleId="WW8Num2z1">
    <w:name w:val="WW8Num2z1"/>
    <w:qFormat/>
    <w:rsid w:val="00ED5082"/>
  </w:style>
  <w:style w:type="character" w:customStyle="1" w:styleId="WW8Num2z2">
    <w:name w:val="WW8Num2z2"/>
    <w:qFormat/>
    <w:rsid w:val="00ED5082"/>
  </w:style>
  <w:style w:type="character" w:customStyle="1" w:styleId="WW8Num2z3">
    <w:name w:val="WW8Num2z3"/>
    <w:qFormat/>
    <w:rsid w:val="00ED5082"/>
  </w:style>
  <w:style w:type="character" w:customStyle="1" w:styleId="WW8Num2z4">
    <w:name w:val="WW8Num2z4"/>
    <w:qFormat/>
    <w:rsid w:val="00ED5082"/>
  </w:style>
  <w:style w:type="character" w:customStyle="1" w:styleId="WW8Num2z5">
    <w:name w:val="WW8Num2z5"/>
    <w:qFormat/>
    <w:rsid w:val="00ED5082"/>
  </w:style>
  <w:style w:type="character" w:customStyle="1" w:styleId="WW8Num2z6">
    <w:name w:val="WW8Num2z6"/>
    <w:qFormat/>
    <w:rsid w:val="00ED5082"/>
  </w:style>
  <w:style w:type="character" w:customStyle="1" w:styleId="WW8Num2z7">
    <w:name w:val="WW8Num2z7"/>
    <w:qFormat/>
    <w:rsid w:val="00ED5082"/>
  </w:style>
  <w:style w:type="character" w:customStyle="1" w:styleId="WW8Num2z8">
    <w:name w:val="WW8Num2z8"/>
    <w:qFormat/>
    <w:rsid w:val="00ED5082"/>
  </w:style>
  <w:style w:type="character" w:customStyle="1" w:styleId="WW8Num3z0">
    <w:name w:val="WW8Num3z0"/>
    <w:qFormat/>
    <w:rsid w:val="00ED5082"/>
  </w:style>
  <w:style w:type="character" w:customStyle="1" w:styleId="WW8Num3z1">
    <w:name w:val="WW8Num3z1"/>
    <w:qFormat/>
    <w:rsid w:val="00ED5082"/>
  </w:style>
  <w:style w:type="character" w:customStyle="1" w:styleId="WW8Num3z2">
    <w:name w:val="WW8Num3z2"/>
    <w:qFormat/>
    <w:rsid w:val="00ED5082"/>
  </w:style>
  <w:style w:type="character" w:customStyle="1" w:styleId="WW8Num3z3">
    <w:name w:val="WW8Num3z3"/>
    <w:qFormat/>
    <w:rsid w:val="00ED5082"/>
  </w:style>
  <w:style w:type="character" w:customStyle="1" w:styleId="WW8Num3z4">
    <w:name w:val="WW8Num3z4"/>
    <w:qFormat/>
    <w:rsid w:val="00ED5082"/>
  </w:style>
  <w:style w:type="character" w:customStyle="1" w:styleId="WW8Num3z5">
    <w:name w:val="WW8Num3z5"/>
    <w:qFormat/>
    <w:rsid w:val="00ED5082"/>
  </w:style>
  <w:style w:type="character" w:customStyle="1" w:styleId="WW8Num3z6">
    <w:name w:val="WW8Num3z6"/>
    <w:qFormat/>
    <w:rsid w:val="00ED5082"/>
  </w:style>
  <w:style w:type="character" w:customStyle="1" w:styleId="WW8Num3z7">
    <w:name w:val="WW8Num3z7"/>
    <w:qFormat/>
    <w:rsid w:val="00ED5082"/>
  </w:style>
  <w:style w:type="character" w:customStyle="1" w:styleId="WW8Num3z8">
    <w:name w:val="WW8Num3z8"/>
    <w:qFormat/>
    <w:rsid w:val="00ED5082"/>
  </w:style>
  <w:style w:type="character" w:customStyle="1" w:styleId="Internetlink">
    <w:name w:val="Internet link"/>
    <w:qFormat/>
    <w:rsid w:val="00ED5082"/>
    <w:rPr>
      <w:color w:val="000080"/>
      <w:u w:val="single"/>
    </w:rPr>
  </w:style>
  <w:style w:type="character" w:customStyle="1" w:styleId="Smbolosdenumerao">
    <w:name w:val="Símbolos de numeração"/>
    <w:qFormat/>
    <w:rsid w:val="00ED5082"/>
  </w:style>
  <w:style w:type="character" w:customStyle="1" w:styleId="WW8Num4z0">
    <w:name w:val="WW8Num4z0"/>
    <w:qFormat/>
    <w:rsid w:val="00ED5082"/>
    <w:rPr>
      <w:rFonts w:ascii="Times New Roman" w:hAnsi="Times New Roman" w:cs="Times New Roman"/>
      <w:sz w:val="24"/>
      <w:szCs w:val="24"/>
    </w:rPr>
  </w:style>
  <w:style w:type="character" w:customStyle="1" w:styleId="WW8Num4z1">
    <w:name w:val="WW8Num4z1"/>
    <w:qFormat/>
    <w:rsid w:val="00ED5082"/>
  </w:style>
  <w:style w:type="character" w:customStyle="1" w:styleId="WW8Num4z2">
    <w:name w:val="WW8Num4z2"/>
    <w:qFormat/>
    <w:rsid w:val="00ED5082"/>
  </w:style>
  <w:style w:type="character" w:customStyle="1" w:styleId="WW8Num4z3">
    <w:name w:val="WW8Num4z3"/>
    <w:qFormat/>
    <w:rsid w:val="00ED5082"/>
  </w:style>
  <w:style w:type="character" w:customStyle="1" w:styleId="WW8Num4z4">
    <w:name w:val="WW8Num4z4"/>
    <w:qFormat/>
    <w:rsid w:val="00ED5082"/>
  </w:style>
  <w:style w:type="character" w:customStyle="1" w:styleId="WW8Num4z5">
    <w:name w:val="WW8Num4z5"/>
    <w:qFormat/>
    <w:rsid w:val="00ED5082"/>
  </w:style>
  <w:style w:type="character" w:customStyle="1" w:styleId="WW8Num4z6">
    <w:name w:val="WW8Num4z6"/>
    <w:qFormat/>
    <w:rsid w:val="00ED5082"/>
  </w:style>
  <w:style w:type="character" w:customStyle="1" w:styleId="WW8Num4z7">
    <w:name w:val="WW8Num4z7"/>
    <w:qFormat/>
    <w:rsid w:val="00ED5082"/>
  </w:style>
  <w:style w:type="character" w:customStyle="1" w:styleId="WW8Num4z8">
    <w:name w:val="WW8Num4z8"/>
    <w:qFormat/>
    <w:rsid w:val="00ED5082"/>
  </w:style>
  <w:style w:type="character" w:customStyle="1" w:styleId="WW8Num7z0">
    <w:name w:val="WW8Num7z0"/>
    <w:qFormat/>
    <w:rsid w:val="00ED5082"/>
    <w:rPr>
      <w:rFonts w:ascii="Times New Roman" w:hAnsi="Times New Roman" w:cs="Times New Roman"/>
      <w:sz w:val="24"/>
      <w:szCs w:val="24"/>
    </w:rPr>
  </w:style>
  <w:style w:type="character" w:customStyle="1" w:styleId="WW8Num7z1">
    <w:name w:val="WW8Num7z1"/>
    <w:qFormat/>
    <w:rsid w:val="00ED5082"/>
  </w:style>
  <w:style w:type="character" w:customStyle="1" w:styleId="WW8Num7z2">
    <w:name w:val="WW8Num7z2"/>
    <w:qFormat/>
    <w:rsid w:val="00ED5082"/>
  </w:style>
  <w:style w:type="character" w:customStyle="1" w:styleId="WW8Num7z3">
    <w:name w:val="WW8Num7z3"/>
    <w:qFormat/>
    <w:rsid w:val="00ED5082"/>
  </w:style>
  <w:style w:type="character" w:customStyle="1" w:styleId="WW8Num7z4">
    <w:name w:val="WW8Num7z4"/>
    <w:qFormat/>
    <w:rsid w:val="00ED5082"/>
  </w:style>
  <w:style w:type="character" w:customStyle="1" w:styleId="WW8Num7z5">
    <w:name w:val="WW8Num7z5"/>
    <w:qFormat/>
    <w:rsid w:val="00ED5082"/>
  </w:style>
  <w:style w:type="character" w:customStyle="1" w:styleId="WW8Num7z6">
    <w:name w:val="WW8Num7z6"/>
    <w:qFormat/>
    <w:rsid w:val="00ED5082"/>
  </w:style>
  <w:style w:type="character" w:customStyle="1" w:styleId="WW8Num7z7">
    <w:name w:val="WW8Num7z7"/>
    <w:qFormat/>
    <w:rsid w:val="00ED5082"/>
  </w:style>
  <w:style w:type="character" w:customStyle="1" w:styleId="WW8Num7z8">
    <w:name w:val="WW8Num7z8"/>
    <w:qFormat/>
    <w:rsid w:val="00ED5082"/>
  </w:style>
  <w:style w:type="character" w:customStyle="1" w:styleId="WW8Num5z0">
    <w:name w:val="WW8Num5z0"/>
    <w:qFormat/>
    <w:rsid w:val="00ED5082"/>
    <w:rPr>
      <w:rFonts w:ascii="Times New Roman" w:hAnsi="Times New Roman" w:cs="Times New Roman"/>
      <w:sz w:val="24"/>
      <w:szCs w:val="24"/>
    </w:rPr>
  </w:style>
  <w:style w:type="character" w:customStyle="1" w:styleId="WW8Num5z1">
    <w:name w:val="WW8Num5z1"/>
    <w:qFormat/>
    <w:rsid w:val="00ED5082"/>
  </w:style>
  <w:style w:type="character" w:customStyle="1" w:styleId="WW8Num5z2">
    <w:name w:val="WW8Num5z2"/>
    <w:qFormat/>
    <w:rsid w:val="00ED5082"/>
  </w:style>
  <w:style w:type="character" w:customStyle="1" w:styleId="WW8Num5z3">
    <w:name w:val="WW8Num5z3"/>
    <w:qFormat/>
    <w:rsid w:val="00ED5082"/>
  </w:style>
  <w:style w:type="character" w:customStyle="1" w:styleId="WW8Num5z4">
    <w:name w:val="WW8Num5z4"/>
    <w:qFormat/>
    <w:rsid w:val="00ED5082"/>
  </w:style>
  <w:style w:type="character" w:customStyle="1" w:styleId="WW8Num5z5">
    <w:name w:val="WW8Num5z5"/>
    <w:qFormat/>
    <w:rsid w:val="00ED5082"/>
  </w:style>
  <w:style w:type="character" w:customStyle="1" w:styleId="WW8Num5z6">
    <w:name w:val="WW8Num5z6"/>
    <w:qFormat/>
    <w:rsid w:val="00ED5082"/>
  </w:style>
  <w:style w:type="character" w:customStyle="1" w:styleId="WW8Num5z7">
    <w:name w:val="WW8Num5z7"/>
    <w:qFormat/>
    <w:rsid w:val="00ED5082"/>
  </w:style>
  <w:style w:type="character" w:customStyle="1" w:styleId="WW8Num5z8">
    <w:name w:val="WW8Num5z8"/>
    <w:qFormat/>
    <w:rsid w:val="00ED5082"/>
  </w:style>
  <w:style w:type="character" w:customStyle="1" w:styleId="WW8Num6z0">
    <w:name w:val="WW8Num6z0"/>
    <w:qFormat/>
    <w:rsid w:val="00ED5082"/>
  </w:style>
  <w:style w:type="character" w:customStyle="1" w:styleId="WW8Num6z1">
    <w:name w:val="WW8Num6z1"/>
    <w:qFormat/>
    <w:rsid w:val="00ED5082"/>
  </w:style>
  <w:style w:type="character" w:customStyle="1" w:styleId="WW8Num6z2">
    <w:name w:val="WW8Num6z2"/>
    <w:qFormat/>
    <w:rsid w:val="00ED5082"/>
  </w:style>
  <w:style w:type="character" w:customStyle="1" w:styleId="WW8Num6z3">
    <w:name w:val="WW8Num6z3"/>
    <w:qFormat/>
    <w:rsid w:val="00ED5082"/>
  </w:style>
  <w:style w:type="character" w:customStyle="1" w:styleId="WW8Num6z4">
    <w:name w:val="WW8Num6z4"/>
    <w:qFormat/>
    <w:rsid w:val="00ED5082"/>
  </w:style>
  <w:style w:type="character" w:customStyle="1" w:styleId="WW8Num6z5">
    <w:name w:val="WW8Num6z5"/>
    <w:qFormat/>
    <w:rsid w:val="00ED5082"/>
  </w:style>
  <w:style w:type="character" w:customStyle="1" w:styleId="WW8Num6z6">
    <w:name w:val="WW8Num6z6"/>
    <w:qFormat/>
    <w:rsid w:val="00ED5082"/>
  </w:style>
  <w:style w:type="character" w:customStyle="1" w:styleId="WW8Num6z7">
    <w:name w:val="WW8Num6z7"/>
    <w:qFormat/>
    <w:rsid w:val="00ED5082"/>
  </w:style>
  <w:style w:type="character" w:customStyle="1" w:styleId="WW8Num6z8">
    <w:name w:val="WW8Num6z8"/>
    <w:qFormat/>
    <w:rsid w:val="00ED5082"/>
  </w:style>
  <w:style w:type="character" w:customStyle="1" w:styleId="VisitedInternetLink">
    <w:name w:val="Visited Internet Link"/>
    <w:qFormat/>
    <w:rsid w:val="00ED5082"/>
    <w:rPr>
      <w:color w:val="800000"/>
      <w:u w:val="single"/>
    </w:rPr>
  </w:style>
  <w:style w:type="character" w:customStyle="1" w:styleId="WW8Num9z0">
    <w:name w:val="WW8Num9z0"/>
    <w:qFormat/>
    <w:rsid w:val="00ED5082"/>
  </w:style>
  <w:style w:type="character" w:customStyle="1" w:styleId="WW8Num9z1">
    <w:name w:val="WW8Num9z1"/>
    <w:qFormat/>
    <w:rsid w:val="00ED5082"/>
  </w:style>
  <w:style w:type="character" w:customStyle="1" w:styleId="WW8Num9z2">
    <w:name w:val="WW8Num9z2"/>
    <w:qFormat/>
    <w:rsid w:val="00ED5082"/>
  </w:style>
  <w:style w:type="character" w:customStyle="1" w:styleId="WW8Num9z3">
    <w:name w:val="WW8Num9z3"/>
    <w:qFormat/>
    <w:rsid w:val="00ED5082"/>
  </w:style>
  <w:style w:type="character" w:customStyle="1" w:styleId="WW8Num9z4">
    <w:name w:val="WW8Num9z4"/>
    <w:qFormat/>
    <w:rsid w:val="00ED5082"/>
  </w:style>
  <w:style w:type="character" w:customStyle="1" w:styleId="WW8Num9z5">
    <w:name w:val="WW8Num9z5"/>
    <w:qFormat/>
    <w:rsid w:val="00ED5082"/>
  </w:style>
  <w:style w:type="character" w:customStyle="1" w:styleId="WW8Num9z6">
    <w:name w:val="WW8Num9z6"/>
    <w:qFormat/>
    <w:rsid w:val="00ED5082"/>
  </w:style>
  <w:style w:type="character" w:customStyle="1" w:styleId="WW8Num9z7">
    <w:name w:val="WW8Num9z7"/>
    <w:qFormat/>
    <w:rsid w:val="00ED5082"/>
  </w:style>
  <w:style w:type="character" w:customStyle="1" w:styleId="WW8Num9z8">
    <w:name w:val="WW8Num9z8"/>
    <w:qFormat/>
    <w:rsid w:val="00ED5082"/>
  </w:style>
  <w:style w:type="character" w:customStyle="1" w:styleId="Marcas">
    <w:name w:val="Marcas"/>
    <w:qFormat/>
    <w:rsid w:val="00ED5082"/>
    <w:rPr>
      <w:rFonts w:ascii="OpenSymbol" w:eastAsia="OpenSymbol" w:hAnsi="OpenSymbol" w:cs="OpenSymbol"/>
    </w:rPr>
  </w:style>
  <w:style w:type="character" w:customStyle="1" w:styleId="Vnculodendice">
    <w:name w:val="Vínculo de índice"/>
    <w:qFormat/>
    <w:rsid w:val="00ED5082"/>
  </w:style>
  <w:style w:type="character" w:customStyle="1" w:styleId="Character20style">
    <w:name w:val="Character_20_style"/>
    <w:qFormat/>
    <w:rsid w:val="00ED5082"/>
  </w:style>
  <w:style w:type="character" w:customStyle="1" w:styleId="rotulo">
    <w:name w:val="rotulo"/>
    <w:basedOn w:val="Fontepargpadro"/>
    <w:qFormat/>
    <w:rsid w:val="00ED5082"/>
  </w:style>
  <w:style w:type="character" w:customStyle="1" w:styleId="ListLabel1">
    <w:name w:val="ListLabel 1"/>
    <w:qFormat/>
    <w:rsid w:val="006C6F97"/>
    <w:rPr>
      <w:rFonts w:ascii="Times New Roman" w:hAnsi="Times New Roman"/>
      <w:b/>
      <w:sz w:val="22"/>
      <w:szCs w:val="16"/>
    </w:rPr>
  </w:style>
  <w:style w:type="character" w:customStyle="1" w:styleId="ListLabel2">
    <w:name w:val="ListLabel 2"/>
    <w:qFormat/>
    <w:rsid w:val="006C6F97"/>
    <w:rPr>
      <w:rFonts w:asciiTheme="minorHAnsi" w:hAnsiTheme="minorHAnsi" w:cs="Arial"/>
      <w:sz w:val="22"/>
      <w:szCs w:val="22"/>
    </w:rPr>
  </w:style>
  <w:style w:type="paragraph" w:customStyle="1" w:styleId="Ttulo1">
    <w:name w:val="Título1"/>
    <w:basedOn w:val="Standard"/>
    <w:next w:val="Textbody"/>
    <w:link w:val="TtuloChar"/>
    <w:qFormat/>
    <w:rsid w:val="00ED5082"/>
    <w:pPr>
      <w:jc w:val="center"/>
    </w:pPr>
    <w:rPr>
      <w:b/>
      <w:bCs/>
    </w:rPr>
  </w:style>
  <w:style w:type="paragraph" w:styleId="Corpodetexto">
    <w:name w:val="Body Text"/>
    <w:basedOn w:val="Normal"/>
    <w:link w:val="CorpodetextoChar"/>
    <w:uiPriority w:val="99"/>
    <w:semiHidden/>
    <w:unhideWhenUsed/>
    <w:rsid w:val="00ED5082"/>
    <w:pPr>
      <w:spacing w:beforeAutospacing="1" w:afterAutospacing="1" w:line="240" w:lineRule="auto"/>
    </w:pPr>
    <w:rPr>
      <w:rFonts w:ascii="Times New Roman" w:eastAsia="Times New Roman" w:hAnsi="Times New Roman" w:cs="Times New Roman"/>
      <w:szCs w:val="24"/>
      <w:lang w:eastAsia="pt-BR"/>
    </w:rPr>
  </w:style>
  <w:style w:type="paragraph" w:styleId="Lista">
    <w:name w:val="List"/>
    <w:basedOn w:val="Textbody"/>
    <w:rsid w:val="00ED5082"/>
    <w:rPr>
      <w:rFonts w:cs="Mangal"/>
    </w:rPr>
  </w:style>
  <w:style w:type="paragraph" w:customStyle="1" w:styleId="Caption">
    <w:name w:val="Caption"/>
    <w:basedOn w:val="Normal"/>
    <w:qFormat/>
    <w:rsid w:val="006C6F97"/>
    <w:pPr>
      <w:suppressLineNumbers/>
      <w:spacing w:before="120" w:after="120"/>
    </w:pPr>
    <w:rPr>
      <w:rFonts w:cs="Lucida Sans"/>
      <w:i/>
      <w:iCs/>
      <w:szCs w:val="24"/>
    </w:rPr>
  </w:style>
  <w:style w:type="paragraph" w:customStyle="1" w:styleId="ndice">
    <w:name w:val="Índice"/>
    <w:basedOn w:val="Standard"/>
    <w:qFormat/>
    <w:rsid w:val="00ED5082"/>
    <w:pPr>
      <w:suppressLineNumbers/>
    </w:pPr>
    <w:rPr>
      <w:rFonts w:cs="Mangal"/>
    </w:rPr>
  </w:style>
  <w:style w:type="paragraph" w:customStyle="1" w:styleId="Standard">
    <w:name w:val="Standard"/>
    <w:qFormat/>
    <w:rsid w:val="00ED5082"/>
    <w:pPr>
      <w:widowControl w:val="0"/>
      <w:suppressAutoHyphens/>
      <w:textAlignment w:val="baseline"/>
    </w:pPr>
    <w:rPr>
      <w:rFonts w:ascii="Times New Roman" w:eastAsia="SimSun, 宋体" w:hAnsi="Times New Roman" w:cs="Times New Roman"/>
      <w:kern w:val="2"/>
      <w:sz w:val="24"/>
      <w:szCs w:val="24"/>
      <w:lang w:eastAsia="zh-CN" w:bidi="hi-IN"/>
    </w:rPr>
  </w:style>
  <w:style w:type="paragraph" w:customStyle="1" w:styleId="Textbody">
    <w:name w:val="Text body"/>
    <w:basedOn w:val="Standard"/>
    <w:qFormat/>
    <w:rsid w:val="00ED5082"/>
    <w:pPr>
      <w:spacing w:after="120"/>
      <w:textAlignment w:val="auto"/>
    </w:pPr>
  </w:style>
  <w:style w:type="paragraph" w:styleId="Ttulo">
    <w:name w:val="Title"/>
    <w:basedOn w:val="Ttulo1"/>
    <w:next w:val="Textbody"/>
    <w:link w:val="TtuloChar"/>
    <w:qFormat/>
    <w:rsid w:val="00ED5082"/>
    <w:rPr>
      <w:sz w:val="56"/>
      <w:szCs w:val="56"/>
    </w:rPr>
  </w:style>
  <w:style w:type="paragraph" w:customStyle="1" w:styleId="Header">
    <w:name w:val="Header"/>
    <w:basedOn w:val="Normal"/>
    <w:link w:val="CabealhoChar"/>
    <w:unhideWhenUsed/>
    <w:qFormat/>
    <w:rsid w:val="00ED5082"/>
    <w:pPr>
      <w:tabs>
        <w:tab w:val="center" w:pos="4252"/>
        <w:tab w:val="right" w:pos="8504"/>
      </w:tabs>
      <w:spacing w:after="0" w:line="240" w:lineRule="auto"/>
    </w:pPr>
  </w:style>
  <w:style w:type="paragraph" w:customStyle="1" w:styleId="Footer">
    <w:name w:val="Footer"/>
    <w:basedOn w:val="Normal"/>
    <w:link w:val="RodapChar"/>
    <w:uiPriority w:val="99"/>
    <w:unhideWhenUsed/>
    <w:rsid w:val="00ED5082"/>
    <w:pPr>
      <w:tabs>
        <w:tab w:val="center" w:pos="4252"/>
        <w:tab w:val="right" w:pos="8504"/>
      </w:tabs>
      <w:spacing w:after="0" w:line="240" w:lineRule="auto"/>
    </w:pPr>
  </w:style>
  <w:style w:type="paragraph" w:styleId="Legenda">
    <w:name w:val="caption"/>
    <w:basedOn w:val="Standard"/>
    <w:next w:val="Normal"/>
    <w:qFormat/>
    <w:rsid w:val="00ED5082"/>
    <w:pPr>
      <w:suppressLineNumbers/>
      <w:spacing w:before="120" w:after="120"/>
    </w:pPr>
    <w:rPr>
      <w:rFonts w:cs="Mangal"/>
      <w:i/>
      <w:iCs/>
    </w:rPr>
  </w:style>
  <w:style w:type="paragraph" w:styleId="Textodebalo">
    <w:name w:val="Balloon Text"/>
    <w:basedOn w:val="Normal"/>
    <w:link w:val="TextodebaloChar"/>
    <w:uiPriority w:val="99"/>
    <w:semiHidden/>
    <w:unhideWhenUsed/>
    <w:qFormat/>
    <w:rsid w:val="00ED5082"/>
    <w:pPr>
      <w:spacing w:after="0" w:line="240" w:lineRule="auto"/>
    </w:pPr>
    <w:rPr>
      <w:rFonts w:ascii="Tahoma" w:hAnsi="Tahoma" w:cs="Tahoma"/>
      <w:sz w:val="16"/>
      <w:szCs w:val="16"/>
    </w:rPr>
  </w:style>
  <w:style w:type="paragraph" w:styleId="Subttulo">
    <w:name w:val="Subtitle"/>
    <w:basedOn w:val="Ttulo1"/>
    <w:next w:val="Textbody"/>
    <w:link w:val="SubttuloChar"/>
    <w:qFormat/>
    <w:rsid w:val="00ED5082"/>
    <w:pPr>
      <w:spacing w:before="60" w:after="120"/>
    </w:pPr>
    <w:rPr>
      <w:sz w:val="36"/>
      <w:szCs w:val="36"/>
    </w:rPr>
  </w:style>
  <w:style w:type="paragraph" w:styleId="PargrafodaLista">
    <w:name w:val="List Paragraph"/>
    <w:basedOn w:val="Normal"/>
    <w:uiPriority w:val="34"/>
    <w:qFormat/>
    <w:rsid w:val="00ED5082"/>
    <w:pPr>
      <w:ind w:left="720"/>
      <w:contextualSpacing/>
    </w:pPr>
  </w:style>
  <w:style w:type="paragraph" w:customStyle="1" w:styleId="TableParagraph">
    <w:name w:val="Table Paragraph"/>
    <w:basedOn w:val="Normal"/>
    <w:uiPriority w:val="1"/>
    <w:qFormat/>
    <w:rsid w:val="00ED5082"/>
    <w:pPr>
      <w:widowControl w:val="0"/>
      <w:spacing w:after="0" w:line="240" w:lineRule="auto"/>
    </w:pPr>
    <w:rPr>
      <w:rFonts w:ascii="Arial" w:eastAsia="Arial" w:hAnsi="Arial" w:cs="Times New Roman"/>
      <w:sz w:val="22"/>
      <w:lang w:eastAsia="pt-BR"/>
    </w:rPr>
  </w:style>
  <w:style w:type="paragraph" w:customStyle="1" w:styleId="Contedodatabela">
    <w:name w:val="Conteúdo da tabela"/>
    <w:basedOn w:val="Normal"/>
    <w:qFormat/>
    <w:rsid w:val="00ED5082"/>
    <w:pPr>
      <w:suppressLineNumbers/>
      <w:suppressAutoHyphens/>
      <w:spacing w:after="0" w:line="240" w:lineRule="auto"/>
      <w:textAlignment w:val="baseline"/>
    </w:pPr>
    <w:rPr>
      <w:rFonts w:ascii="Times New Roman" w:eastAsia="Times New Roman" w:hAnsi="Times New Roman" w:cs="Times New Roman"/>
      <w:kern w:val="2"/>
      <w:szCs w:val="24"/>
      <w:lang w:eastAsia="zh-CN"/>
    </w:rPr>
  </w:style>
  <w:style w:type="paragraph" w:customStyle="1" w:styleId="Default">
    <w:name w:val="Default"/>
    <w:qFormat/>
    <w:rsid w:val="00ED5082"/>
    <w:rPr>
      <w:rFonts w:ascii="Arial" w:eastAsia="Calibri" w:hAnsi="Arial" w:cs="Arial"/>
      <w:color w:val="000000"/>
      <w:sz w:val="24"/>
      <w:szCs w:val="24"/>
      <w:lang w:eastAsia="en-US"/>
    </w:rPr>
  </w:style>
  <w:style w:type="paragraph" w:customStyle="1" w:styleId="Ttulodetabela">
    <w:name w:val="Título de tabela"/>
    <w:basedOn w:val="Contedodatabela"/>
    <w:qFormat/>
    <w:rsid w:val="00ED5082"/>
    <w:pPr>
      <w:jc w:val="center"/>
    </w:pPr>
    <w:rPr>
      <w:b/>
      <w:bCs/>
    </w:rPr>
  </w:style>
  <w:style w:type="paragraph" w:customStyle="1" w:styleId="Citaes">
    <w:name w:val="Citações"/>
    <w:basedOn w:val="Standard"/>
    <w:qFormat/>
    <w:rsid w:val="00ED5082"/>
    <w:pPr>
      <w:spacing w:after="283"/>
      <w:ind w:left="567" w:right="567"/>
    </w:pPr>
  </w:style>
  <w:style w:type="paragraph" w:customStyle="1" w:styleId="ContentsHeading">
    <w:name w:val="Contents Heading"/>
    <w:basedOn w:val="Ttulo1"/>
    <w:qFormat/>
    <w:rsid w:val="00ED5082"/>
    <w:pPr>
      <w:suppressLineNumbers/>
      <w:spacing w:after="113" w:line="360" w:lineRule="auto"/>
    </w:pPr>
    <w:rPr>
      <w:sz w:val="32"/>
      <w:szCs w:val="32"/>
    </w:rPr>
  </w:style>
  <w:style w:type="paragraph" w:customStyle="1" w:styleId="Contents1">
    <w:name w:val="Contents 1"/>
    <w:basedOn w:val="ndice"/>
    <w:qFormat/>
    <w:rsid w:val="00ED5082"/>
    <w:pPr>
      <w:tabs>
        <w:tab w:val="right" w:leader="dot" w:pos="9861"/>
      </w:tabs>
      <w:spacing w:line="480" w:lineRule="auto"/>
    </w:pPr>
    <w:rPr>
      <w:sz w:val="26"/>
    </w:rPr>
  </w:style>
  <w:style w:type="paragraph" w:customStyle="1" w:styleId="Sumrio10">
    <w:name w:val="Sumário 10"/>
    <w:basedOn w:val="ndice"/>
    <w:qFormat/>
    <w:rsid w:val="00ED5082"/>
    <w:pPr>
      <w:tabs>
        <w:tab w:val="right" w:leader="dot" w:pos="9861"/>
      </w:tabs>
      <w:ind w:left="2547"/>
    </w:pPr>
  </w:style>
  <w:style w:type="paragraph" w:customStyle="1" w:styleId="sessao">
    <w:name w:val="sessao"/>
    <w:basedOn w:val="Normal"/>
    <w:qFormat/>
    <w:rsid w:val="00ED5082"/>
    <w:pPr>
      <w:spacing w:beforeAutospacing="1" w:afterAutospacing="1" w:line="240" w:lineRule="auto"/>
    </w:pPr>
    <w:rPr>
      <w:rFonts w:ascii="Times New Roman" w:eastAsia="Times New Roman" w:hAnsi="Times New Roman" w:cs="Times New Roman"/>
      <w:szCs w:val="24"/>
      <w:lang w:eastAsia="pt-BR"/>
    </w:rPr>
  </w:style>
  <w:style w:type="table" w:styleId="Tabelacomgrade">
    <w:name w:val="Table Grid"/>
    <w:basedOn w:val="Tabelanormal"/>
    <w:uiPriority w:val="39"/>
    <w:rsid w:val="00ED5082"/>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1"/>
    <w:unhideWhenUsed/>
    <w:qFormat/>
    <w:rsid w:val="00F52EBD"/>
    <w:pPr>
      <w:tabs>
        <w:tab w:val="center" w:pos="4252"/>
        <w:tab w:val="right" w:pos="8504"/>
      </w:tabs>
      <w:spacing w:after="0" w:line="240" w:lineRule="auto"/>
    </w:pPr>
  </w:style>
  <w:style w:type="character" w:customStyle="1" w:styleId="CabealhoChar1">
    <w:name w:val="Cabeçalho Char1"/>
    <w:basedOn w:val="Fontepargpadro"/>
    <w:link w:val="Cabealho"/>
    <w:rsid w:val="00F52EBD"/>
    <w:rPr>
      <w:sz w:val="24"/>
      <w:szCs w:val="22"/>
      <w:lang w:eastAsia="en-US"/>
    </w:rPr>
  </w:style>
  <w:style w:type="paragraph" w:styleId="Rodap">
    <w:name w:val="footer"/>
    <w:basedOn w:val="Normal"/>
    <w:link w:val="RodapChar1"/>
    <w:uiPriority w:val="99"/>
    <w:unhideWhenUsed/>
    <w:rsid w:val="00F52EBD"/>
    <w:pPr>
      <w:tabs>
        <w:tab w:val="center" w:pos="4252"/>
        <w:tab w:val="right" w:pos="8504"/>
      </w:tabs>
      <w:spacing w:after="0" w:line="240" w:lineRule="auto"/>
    </w:pPr>
  </w:style>
  <w:style w:type="character" w:customStyle="1" w:styleId="RodapChar1">
    <w:name w:val="Rodapé Char1"/>
    <w:basedOn w:val="Fontepargpadro"/>
    <w:link w:val="Rodap"/>
    <w:uiPriority w:val="99"/>
    <w:rsid w:val="00F52EBD"/>
    <w:rPr>
      <w:sz w:val="24"/>
      <w:szCs w:val="22"/>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cla.ibge.gov.br/busca-online-cnae.html?view=subclasse&amp;tipo=cnae&amp;versao=10.1.0&amp;subclasse=0810002&amp;chave=0810002"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A8C31F-8302-4824-AC9D-C4C855A93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44</Pages>
  <Words>8065</Words>
  <Characters>43555</Characters>
  <Application>Microsoft Office Word</Application>
  <DocSecurity>0</DocSecurity>
  <Lines>362</Lines>
  <Paragraphs>103</Paragraphs>
  <ScaleCrop>false</ScaleCrop>
  <HeadingPairs>
    <vt:vector size="2" baseType="variant">
      <vt:variant>
        <vt:lpstr>Título</vt:lpstr>
      </vt:variant>
      <vt:variant>
        <vt:i4>1</vt:i4>
      </vt:variant>
    </vt:vector>
  </HeadingPairs>
  <TitlesOfParts>
    <vt:vector size="1" baseType="lpstr">
      <vt:lpstr/>
    </vt:vector>
  </TitlesOfParts>
  <Company>PMA</Company>
  <LinksUpToDate>false</LinksUpToDate>
  <CharactersWithSpaces>51517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Usuário</cp:lastModifiedBy>
  <cp:revision>12</cp:revision>
  <cp:lastPrinted>2020-01-15T18:05:00Z</cp:lastPrinted>
  <dcterms:created xsi:type="dcterms:W3CDTF">2020-01-08T15:52:00Z</dcterms:created>
  <dcterms:modified xsi:type="dcterms:W3CDTF">2020-01-17T10:39:00Z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PMA</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1046-10.2.0.7646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